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D656" w14:textId="479B2E8D" w:rsidR="007E790F" w:rsidRDefault="007E790F" w:rsidP="00FD13B6">
      <w:pPr>
        <w:pStyle w:val="Heading1"/>
      </w:pPr>
      <w:r>
        <w:t>ENSC4700 / ERTH5043 (GEO5143): Environmental Isotopes</w:t>
      </w:r>
    </w:p>
    <w:p w14:paraId="2008C6DF" w14:textId="38C5B643" w:rsidR="007E790F" w:rsidRDefault="00D76E37">
      <w:r w:rsidRPr="00446F86">
        <w:rPr>
          <w:rStyle w:val="Heading1Char"/>
        </w:rPr>
        <w:t>Overview:</w:t>
      </w:r>
      <w:r w:rsidRPr="00D47202">
        <w:rPr>
          <w:b/>
          <w:bCs/>
          <w:color w:val="C00000"/>
        </w:rPr>
        <w:t xml:space="preserve"> </w:t>
      </w:r>
      <w:r w:rsidR="00E4426F">
        <w:t xml:space="preserve">Most chemical elements involved in biogeochemical cycles, the hydrological cycle, and the rock cycle comprise many isotopes, both stable and radioactive, that provide clues into functioning of Earth, its ecosystems, and its resources. </w:t>
      </w:r>
      <w:r w:rsidR="00A60774">
        <w:t>ERTH4700</w:t>
      </w:r>
      <w:r w:rsidR="00784CDE">
        <w:t xml:space="preserve"> and</w:t>
      </w:r>
      <w:r w:rsidR="00A60774">
        <w:t xml:space="preserve"> </w:t>
      </w:r>
      <w:r w:rsidR="00784CDE">
        <w:t>ERTH</w:t>
      </w:r>
      <w:r w:rsidR="00A60774">
        <w:t>5043 introduce how isotopes can be applied to solve environmental problems, track nutrients and contaminants, understand the water cycle</w:t>
      </w:r>
      <w:r w:rsidR="0010570C">
        <w:t>, and broadly understand Earth and environmental systems</w:t>
      </w:r>
      <w:r w:rsidR="00153AC1">
        <w:t xml:space="preserve"> and their interaction with human activity. </w:t>
      </w:r>
    </w:p>
    <w:p w14:paraId="7822C694" w14:textId="092721D5" w:rsidR="00153AC1" w:rsidRDefault="00153AC1" w:rsidP="00153AC1">
      <w:r w:rsidRPr="00446F86">
        <w:rPr>
          <w:rStyle w:val="Heading1Char"/>
        </w:rPr>
        <w:t>Prior Knowledge:</w:t>
      </w:r>
      <w:r w:rsidRPr="00D47202">
        <w:rPr>
          <w:b/>
          <w:bCs/>
          <w:color w:val="C00000"/>
        </w:rPr>
        <w:t xml:space="preserve"> </w:t>
      </w:r>
      <w:r w:rsidR="00BF089F">
        <w:t xml:space="preserve">This course is intended for a broad diversity of students in </w:t>
      </w:r>
      <w:proofErr w:type="gramStart"/>
      <w:r w:rsidR="00BF089F">
        <w:t>Science</w:t>
      </w:r>
      <w:proofErr w:type="gramEnd"/>
      <w:r w:rsidR="00BF089F">
        <w:t xml:space="preserve">. </w:t>
      </w:r>
      <w:r w:rsidR="00BE21D0">
        <w:t>We will build on b</w:t>
      </w:r>
      <w:r w:rsidR="00BF089F">
        <w:t xml:space="preserve">asic familiarity </w:t>
      </w:r>
      <w:r w:rsidR="00BE21D0">
        <w:t>of chemistry (</w:t>
      </w:r>
      <w:r w:rsidR="00BF089F">
        <w:t>the periodic table</w:t>
      </w:r>
      <w:r w:rsidR="00BE21D0">
        <w:t>,</w:t>
      </w:r>
      <w:r w:rsidR="00BF089F">
        <w:t xml:space="preserve"> thermodynamics</w:t>
      </w:r>
      <w:r w:rsidR="00BE21D0">
        <w:t>, kinetics</w:t>
      </w:r>
      <w:r w:rsidR="00B979EA">
        <w:t>, redox reactions</w:t>
      </w:r>
      <w:r w:rsidR="00BE21D0">
        <w:t>) from introductory courses</w:t>
      </w:r>
      <w:r w:rsidR="00BF089F">
        <w:t xml:space="preserve"> (CHEM1001, CHEM1002)</w:t>
      </w:r>
      <w:r w:rsidR="00BE21D0">
        <w:t xml:space="preserve">. Knowledge of biogeochemical cycles of elements, the hydrological cycle, and basic hydrogeology and geology will be beneficial but not pre-requisite to succeed in the course. </w:t>
      </w:r>
      <w:r w:rsidR="002A10BA">
        <w:t xml:space="preserve">Emphasis is given to applications of environmental isotopes with some attention given to physical mechanisms that cause variations in isotopic abundances of chemical elements. </w:t>
      </w:r>
    </w:p>
    <w:p w14:paraId="0E70DBD6" w14:textId="77777777" w:rsidR="00D35D9E" w:rsidRDefault="00E972B8" w:rsidP="00E972B8">
      <w:pPr>
        <w:pStyle w:val="Heading1"/>
      </w:pPr>
      <w:r w:rsidRPr="00ED0CB5">
        <w:t>Learning Outcomes:</w:t>
      </w:r>
      <w:r w:rsidR="00AD222A" w:rsidRPr="00ED0CB5">
        <w:t xml:space="preserve"> </w:t>
      </w:r>
    </w:p>
    <w:p w14:paraId="167612D5" w14:textId="77777777" w:rsidR="00CE4D00" w:rsidRPr="00D4000F" w:rsidRDefault="00CE4D00" w:rsidP="00CE4D00">
      <w:pPr>
        <w:rPr>
          <w:i/>
          <w:iCs/>
        </w:rPr>
      </w:pPr>
      <w:r>
        <w:rPr>
          <w:i/>
          <w:iCs/>
        </w:rPr>
        <w:t>Knowledge-focused outcomes:</w:t>
      </w:r>
    </w:p>
    <w:p w14:paraId="4ABD3538" w14:textId="77777777" w:rsidR="00CE4D00" w:rsidRDefault="00CE4D00" w:rsidP="00CE4D00">
      <w:pPr>
        <w:pStyle w:val="ListParagraph"/>
        <w:numPr>
          <w:ilvl w:val="0"/>
          <w:numId w:val="7"/>
        </w:numPr>
      </w:pPr>
      <w:r>
        <w:t>Know major traditional and non-traditional isotope systems commonly used in environmental studies, including tracking the hydrological cycle, groundwater resources, nutrients, and contaminants</w:t>
      </w:r>
    </w:p>
    <w:p w14:paraId="57AF75E4" w14:textId="77777777" w:rsidR="00CE4D00" w:rsidRDefault="00CE4D00" w:rsidP="00CE4D00">
      <w:pPr>
        <w:pStyle w:val="ListParagraph"/>
        <w:numPr>
          <w:ilvl w:val="0"/>
          <w:numId w:val="7"/>
        </w:numPr>
      </w:pPr>
      <w:r>
        <w:t>Understand physical mechanisms causing isotope fractionation</w:t>
      </w:r>
    </w:p>
    <w:p w14:paraId="014A8FC9" w14:textId="77777777" w:rsidR="00CE4D00" w:rsidRDefault="00CE4D00" w:rsidP="00CE4D00">
      <w:pPr>
        <w:pStyle w:val="ListParagraph"/>
        <w:numPr>
          <w:ilvl w:val="0"/>
          <w:numId w:val="7"/>
        </w:numPr>
      </w:pPr>
      <w:r>
        <w:t>Quantify isotope fractionation from experimental data using empirical fractionation models</w:t>
      </w:r>
    </w:p>
    <w:p w14:paraId="247AD156" w14:textId="77777777" w:rsidR="00CE4D00" w:rsidRDefault="00CE4D00" w:rsidP="00CE4D00">
      <w:pPr>
        <w:pStyle w:val="ListParagraph"/>
        <w:numPr>
          <w:ilvl w:val="0"/>
          <w:numId w:val="7"/>
        </w:numPr>
      </w:pPr>
      <w:r>
        <w:t>Use isotopic analyses to constrain water sources and flowpaths in hydrological systems</w:t>
      </w:r>
    </w:p>
    <w:p w14:paraId="16BD9661" w14:textId="77777777" w:rsidR="00CE4D00" w:rsidRDefault="00CE4D00" w:rsidP="00CE4D00">
      <w:pPr>
        <w:pStyle w:val="ListParagraph"/>
        <w:numPr>
          <w:ilvl w:val="0"/>
          <w:numId w:val="7"/>
        </w:numPr>
      </w:pPr>
      <w:r>
        <w:t>Understand and apply nomenclature and jargon used to describe isotope data</w:t>
      </w:r>
    </w:p>
    <w:p w14:paraId="023EC6D2" w14:textId="77777777" w:rsidR="00CE4D00" w:rsidRDefault="00CE4D00" w:rsidP="00CE4D00">
      <w:pPr>
        <w:pStyle w:val="ListParagraph"/>
        <w:numPr>
          <w:ilvl w:val="0"/>
          <w:numId w:val="7"/>
        </w:numPr>
      </w:pPr>
      <w:r>
        <w:t>Select appropriate analytical instruments to perform isotopic analyses and data QA/QC</w:t>
      </w:r>
    </w:p>
    <w:p w14:paraId="3D5E0B44" w14:textId="77777777" w:rsidR="00CE4D00" w:rsidRPr="00D4000F" w:rsidRDefault="00CE4D00" w:rsidP="00CE4D00">
      <w:pPr>
        <w:rPr>
          <w:i/>
          <w:iCs/>
        </w:rPr>
      </w:pPr>
      <w:r>
        <w:rPr>
          <w:i/>
          <w:iCs/>
        </w:rPr>
        <w:t>Process/skills-focused outcomes</w:t>
      </w:r>
    </w:p>
    <w:p w14:paraId="5BE30EE7" w14:textId="77777777" w:rsidR="00CE4D00" w:rsidRDefault="00CE4D00" w:rsidP="00CE4D00">
      <w:pPr>
        <w:pStyle w:val="ListParagraph"/>
        <w:numPr>
          <w:ilvl w:val="0"/>
          <w:numId w:val="5"/>
        </w:numPr>
      </w:pPr>
      <w:r>
        <w:t>Develop a process to perform critical review of isotope literature</w:t>
      </w:r>
    </w:p>
    <w:p w14:paraId="30BF88E3" w14:textId="77777777" w:rsidR="00CE4D00" w:rsidRDefault="00CE4D00" w:rsidP="00CE4D00">
      <w:pPr>
        <w:pStyle w:val="ListParagraph"/>
        <w:numPr>
          <w:ilvl w:val="0"/>
          <w:numId w:val="5"/>
        </w:numPr>
      </w:pPr>
      <w:r>
        <w:t>Explore strengths and limitations of using generative artificial intelligence in the critique of scientific research</w:t>
      </w:r>
    </w:p>
    <w:p w14:paraId="3EF3458E" w14:textId="77777777" w:rsidR="00CE4D00" w:rsidRDefault="00CE4D00" w:rsidP="00CE4D00">
      <w:pPr>
        <w:pStyle w:val="ListParagraph"/>
        <w:numPr>
          <w:ilvl w:val="0"/>
          <w:numId w:val="5"/>
        </w:numPr>
      </w:pPr>
      <w:r>
        <w:t>Effectively communicate applications of isotope analyses in environmental studies</w:t>
      </w:r>
    </w:p>
    <w:p w14:paraId="15C0314E" w14:textId="77777777" w:rsidR="00CE4D00" w:rsidRPr="00E531A9" w:rsidRDefault="00CE4D00" w:rsidP="00CE4D00">
      <w:pPr>
        <w:rPr>
          <w:i/>
          <w:iCs/>
        </w:rPr>
      </w:pPr>
      <w:r>
        <w:rPr>
          <w:i/>
          <w:iCs/>
        </w:rPr>
        <w:t>Additional learning outcomes for graduate students</w:t>
      </w:r>
    </w:p>
    <w:p w14:paraId="09303337" w14:textId="77777777" w:rsidR="00CE4D00" w:rsidRDefault="00CE4D00" w:rsidP="00CE4D00">
      <w:pPr>
        <w:pStyle w:val="ListParagraph"/>
        <w:numPr>
          <w:ilvl w:val="0"/>
          <w:numId w:val="5"/>
        </w:numPr>
      </w:pPr>
      <w:r>
        <w:t>Critically analyze and interpret an isotope dataset to solve an environmental, or</w:t>
      </w:r>
    </w:p>
    <w:p w14:paraId="19296919" w14:textId="77777777" w:rsidR="00CE4D00" w:rsidRPr="00147717" w:rsidRDefault="00CE4D00" w:rsidP="00CE4D00">
      <w:pPr>
        <w:pStyle w:val="ListParagraph"/>
        <w:numPr>
          <w:ilvl w:val="0"/>
          <w:numId w:val="5"/>
        </w:numPr>
      </w:pPr>
      <w:r>
        <w:lastRenderedPageBreak/>
        <w:t>Develop a process to review isotope literature and propose new isotopic applications to solve environmental challenges in research</w:t>
      </w:r>
    </w:p>
    <w:p w14:paraId="0CB8CFF7" w14:textId="2812B8E4" w:rsidR="00D47202" w:rsidRPr="00D47202" w:rsidRDefault="00D47202" w:rsidP="00446F86">
      <w:pPr>
        <w:pStyle w:val="Heading1"/>
      </w:pPr>
      <w:r w:rsidRPr="00D47202">
        <w:t>Instructor:</w:t>
      </w:r>
    </w:p>
    <w:p w14:paraId="7D06B0DF" w14:textId="77777777" w:rsidR="00D47202" w:rsidRPr="00F81EEB" w:rsidRDefault="00D47202" w:rsidP="00D47202">
      <w:pPr>
        <w:spacing w:after="0"/>
      </w:pPr>
      <w:r w:rsidRPr="00F81EEB">
        <w:t>Elliott Skierszkan, PhD</w:t>
      </w:r>
    </w:p>
    <w:p w14:paraId="04BC6170" w14:textId="77777777" w:rsidR="00D47202" w:rsidRDefault="00D47202" w:rsidP="00D47202">
      <w:pPr>
        <w:spacing w:before="0" w:after="0"/>
      </w:pPr>
      <w:r w:rsidRPr="00BA7E6C">
        <w:t>Institute of E</w:t>
      </w:r>
      <w:r>
        <w:t>nvironmental and Interdisciplinary Sciences &amp; Department of Earth Science</w:t>
      </w:r>
    </w:p>
    <w:p w14:paraId="49F2B411" w14:textId="1078F36B" w:rsidR="00D47202" w:rsidRPr="00DE0AF0" w:rsidRDefault="00D47202" w:rsidP="00D47202">
      <w:pPr>
        <w:spacing w:before="0"/>
        <w:rPr>
          <w:lang w:val="sv-SE"/>
        </w:rPr>
      </w:pPr>
      <w:hyperlink r:id="rId5" w:history="1">
        <w:r w:rsidRPr="00DE0AF0">
          <w:rPr>
            <w:rStyle w:val="Hyperlink"/>
            <w:lang w:val="sv-SE"/>
          </w:rPr>
          <w:t>ElliottSkierszkan@CUNET.carleton.ca</w:t>
        </w:r>
      </w:hyperlink>
      <w:r w:rsidR="00DE0AF0" w:rsidRPr="00DE0AF0">
        <w:rPr>
          <w:lang w:val="sv-SE"/>
        </w:rPr>
        <w:t xml:space="preserve"> | Herzberg</w:t>
      </w:r>
      <w:r w:rsidR="00DE0AF0">
        <w:rPr>
          <w:lang w:val="sv-SE"/>
        </w:rPr>
        <w:t xml:space="preserve"> 2279</w:t>
      </w:r>
    </w:p>
    <w:p w14:paraId="6D2A7539" w14:textId="565E4AFA" w:rsidR="00BF6034" w:rsidRPr="00BF6034" w:rsidRDefault="00BF6034" w:rsidP="00D47202">
      <w:pPr>
        <w:spacing w:before="0"/>
        <w:rPr>
          <w:color w:val="C00000"/>
        </w:rPr>
      </w:pPr>
      <w:r w:rsidRPr="00446F86">
        <w:rPr>
          <w:rStyle w:val="Heading1Char"/>
        </w:rPr>
        <w:t>Office Hours:</w:t>
      </w:r>
      <w:r w:rsidRPr="00BF6034">
        <w:rPr>
          <w:b/>
          <w:bCs/>
        </w:rPr>
        <w:t xml:space="preserve"> </w:t>
      </w:r>
      <w:r w:rsidRPr="00BF6034">
        <w:t>by appointment.</w:t>
      </w:r>
    </w:p>
    <w:p w14:paraId="72BACD69" w14:textId="71C60336" w:rsidR="00D47202" w:rsidRPr="00D47202" w:rsidRDefault="00D47202" w:rsidP="00D47202">
      <w:pPr>
        <w:pStyle w:val="Heading1"/>
      </w:pPr>
      <w:r w:rsidRPr="00D47202">
        <w:t xml:space="preserve">Class </w:t>
      </w:r>
      <w:r>
        <w:t>Delivery</w:t>
      </w:r>
      <w:r w:rsidR="00E467D4">
        <w:t>:</w:t>
      </w:r>
    </w:p>
    <w:p w14:paraId="25D8D2B9" w14:textId="47A3D7E2" w:rsidR="00D47202" w:rsidRDefault="00D47202" w:rsidP="00F820F2">
      <w:pPr>
        <w:rPr>
          <w:b/>
          <w:bCs/>
        </w:rPr>
      </w:pPr>
      <w:r>
        <w:t>In-person lectures</w:t>
      </w:r>
      <w:r w:rsidR="00F820F2">
        <w:t xml:space="preserve"> </w:t>
      </w:r>
      <w:r w:rsidR="00F820F2" w:rsidRPr="00297925">
        <w:rPr>
          <w:b/>
          <w:bCs/>
        </w:rPr>
        <w:t xml:space="preserve">Fridays </w:t>
      </w:r>
      <w:r w:rsidR="003F29E5" w:rsidRPr="00297925">
        <w:rPr>
          <w:b/>
          <w:bCs/>
        </w:rPr>
        <w:t>11</w:t>
      </w:r>
      <w:r w:rsidRPr="00297925">
        <w:rPr>
          <w:b/>
          <w:bCs/>
        </w:rPr>
        <w:t xml:space="preserve">:35 AM – </w:t>
      </w:r>
      <w:r w:rsidR="003F29E5" w:rsidRPr="00297925">
        <w:rPr>
          <w:b/>
          <w:bCs/>
        </w:rPr>
        <w:t>2</w:t>
      </w:r>
      <w:r w:rsidRPr="00297925">
        <w:rPr>
          <w:b/>
          <w:bCs/>
        </w:rPr>
        <w:t xml:space="preserve">:25 </w:t>
      </w:r>
      <w:r w:rsidR="003F29E5" w:rsidRPr="00297925">
        <w:rPr>
          <w:b/>
          <w:bCs/>
        </w:rPr>
        <w:t>P</w:t>
      </w:r>
      <w:r w:rsidRPr="00297925">
        <w:rPr>
          <w:b/>
          <w:bCs/>
        </w:rPr>
        <w:t>M HP 3120</w:t>
      </w:r>
      <w:r w:rsidR="00297925">
        <w:rPr>
          <w:b/>
          <w:bCs/>
        </w:rPr>
        <w:t>.</w:t>
      </w:r>
    </w:p>
    <w:p w14:paraId="64DEAD12" w14:textId="7F39C371" w:rsidR="00244BD4" w:rsidRPr="00244BD4" w:rsidRDefault="00244BD4" w:rsidP="00F820F2">
      <w:r>
        <w:t>Lectures will include some formal lecture and</w:t>
      </w:r>
      <w:r w:rsidR="0074612D">
        <w:t xml:space="preserve"> some</w:t>
      </w:r>
      <w:r>
        <w:t xml:space="preserve"> time allocated to assignment work.</w:t>
      </w:r>
    </w:p>
    <w:p w14:paraId="330979E4" w14:textId="641AB870" w:rsidR="003D492B" w:rsidRDefault="00301996" w:rsidP="00F820F2">
      <w:pPr>
        <w:rPr>
          <w:i/>
          <w:iCs/>
        </w:rPr>
      </w:pPr>
      <w:r w:rsidRPr="00301996">
        <w:rPr>
          <w:i/>
          <w:iCs/>
        </w:rPr>
        <w:t xml:space="preserve">*Note on </w:t>
      </w:r>
      <w:r w:rsidRPr="00876560">
        <w:rPr>
          <w:b/>
          <w:bCs/>
          <w:i/>
          <w:iCs/>
        </w:rPr>
        <w:t>February 6</w:t>
      </w:r>
      <w:r w:rsidRPr="00876560">
        <w:rPr>
          <w:b/>
          <w:bCs/>
          <w:i/>
          <w:iCs/>
          <w:vertAlign w:val="superscript"/>
        </w:rPr>
        <w:t>th</w:t>
      </w:r>
      <w:r w:rsidRPr="00876560">
        <w:rPr>
          <w:b/>
          <w:bCs/>
          <w:i/>
          <w:iCs/>
        </w:rPr>
        <w:t xml:space="preserve"> we will meet at the University of Ottawa</w:t>
      </w:r>
      <w:r w:rsidRPr="00301996">
        <w:rPr>
          <w:i/>
          <w:iCs/>
        </w:rPr>
        <w:t xml:space="preserve"> for laboratory tours. Details to follow.</w:t>
      </w:r>
    </w:p>
    <w:p w14:paraId="6734C960" w14:textId="5BE79EB1" w:rsidR="00DE0AF0" w:rsidRDefault="00DE0AF0" w:rsidP="00DE0AF0">
      <w:pPr>
        <w:pStyle w:val="Heading1"/>
      </w:pPr>
      <w:r>
        <w:t xml:space="preserve">Detailed </w:t>
      </w:r>
      <w:r w:rsidR="00470914">
        <w:t>Course Outline</w:t>
      </w:r>
      <w:r>
        <w:t xml:space="preserve">: </w:t>
      </w:r>
    </w:p>
    <w:p w14:paraId="6F1E45AF" w14:textId="77777777" w:rsidR="00DE0AF0" w:rsidRDefault="00DE0AF0" w:rsidP="00DE0AF0">
      <w:r>
        <w:rPr>
          <w:i/>
          <w:iCs/>
        </w:rPr>
        <w:t>The schedule below is tentative and subject to change depending on course progress.</w:t>
      </w:r>
    </w:p>
    <w:tbl>
      <w:tblPr>
        <w:tblStyle w:val="TableGrid"/>
        <w:tblW w:w="10051" w:type="dxa"/>
        <w:tblLook w:val="04A0" w:firstRow="1" w:lastRow="0" w:firstColumn="1" w:lastColumn="0" w:noHBand="0" w:noVBand="1"/>
      </w:tblPr>
      <w:tblGrid>
        <w:gridCol w:w="822"/>
        <w:gridCol w:w="1928"/>
        <w:gridCol w:w="5829"/>
        <w:gridCol w:w="1465"/>
        <w:gridCol w:w="7"/>
      </w:tblGrid>
      <w:tr w:rsidR="00B40D72" w:rsidRPr="0086498B" w14:paraId="5178F19E" w14:textId="77777777" w:rsidTr="00B40D72">
        <w:trPr>
          <w:gridAfter w:val="1"/>
          <w:wAfter w:w="7" w:type="dxa"/>
        </w:trPr>
        <w:tc>
          <w:tcPr>
            <w:tcW w:w="822" w:type="dxa"/>
            <w:shd w:val="clear" w:color="auto" w:fill="D1D1D1" w:themeFill="background2" w:themeFillShade="E6"/>
          </w:tcPr>
          <w:p w14:paraId="7764344C" w14:textId="3F135CF4" w:rsidR="00B40D72" w:rsidRPr="0086498B" w:rsidRDefault="00B40D72" w:rsidP="00B40D72">
            <w:pPr>
              <w:rPr>
                <w:b/>
                <w:bCs/>
                <w:sz w:val="16"/>
                <w:szCs w:val="16"/>
                <w:lang w:val="en-US"/>
              </w:rPr>
            </w:pPr>
            <w:bookmarkStart w:id="0" w:name="_Hlk216795715"/>
            <w:r w:rsidRPr="0086498B">
              <w:rPr>
                <w:b/>
                <w:bCs/>
                <w:sz w:val="16"/>
                <w:szCs w:val="16"/>
                <w:lang w:val="en-US"/>
              </w:rPr>
              <w:t>Date</w:t>
            </w:r>
          </w:p>
        </w:tc>
        <w:tc>
          <w:tcPr>
            <w:tcW w:w="1928" w:type="dxa"/>
            <w:shd w:val="clear" w:color="auto" w:fill="D1D1D1" w:themeFill="background2" w:themeFillShade="E6"/>
          </w:tcPr>
          <w:p w14:paraId="5A372CD6" w14:textId="461C27CC" w:rsidR="00B40D72" w:rsidRPr="0086498B" w:rsidRDefault="00B40D72" w:rsidP="00B40D72">
            <w:pPr>
              <w:rPr>
                <w:b/>
                <w:bCs/>
                <w:sz w:val="16"/>
                <w:szCs w:val="16"/>
                <w:lang w:val="en-US"/>
              </w:rPr>
            </w:pPr>
            <w:r w:rsidRPr="0086498B">
              <w:rPr>
                <w:b/>
                <w:bCs/>
                <w:sz w:val="16"/>
                <w:szCs w:val="16"/>
                <w:lang w:val="en-US"/>
              </w:rPr>
              <w:t>Lecture Topic</w:t>
            </w:r>
          </w:p>
        </w:tc>
        <w:tc>
          <w:tcPr>
            <w:tcW w:w="5829" w:type="dxa"/>
            <w:shd w:val="clear" w:color="auto" w:fill="D1D1D1" w:themeFill="background2" w:themeFillShade="E6"/>
          </w:tcPr>
          <w:p w14:paraId="58C4A533" w14:textId="77777777" w:rsidR="00B40D72" w:rsidRDefault="00B40D72" w:rsidP="00B40D72">
            <w:pPr>
              <w:rPr>
                <w:b/>
                <w:bCs/>
                <w:sz w:val="16"/>
                <w:szCs w:val="16"/>
                <w:lang w:val="en-US"/>
              </w:rPr>
            </w:pPr>
            <w:r>
              <w:rPr>
                <w:b/>
                <w:bCs/>
                <w:sz w:val="16"/>
                <w:szCs w:val="16"/>
                <w:lang w:val="en-US"/>
              </w:rPr>
              <w:t>References*</w:t>
            </w:r>
          </w:p>
          <w:p w14:paraId="0C6E766C" w14:textId="0B027C2F" w:rsidR="00B40D72" w:rsidRPr="007E42AA" w:rsidRDefault="00B40D72" w:rsidP="00B40D72">
            <w:pPr>
              <w:rPr>
                <w:b/>
                <w:bCs/>
                <w:sz w:val="16"/>
                <w:szCs w:val="16"/>
                <w:lang w:val="en-US"/>
              </w:rPr>
            </w:pPr>
            <w:r>
              <w:rPr>
                <w:b/>
                <w:bCs/>
                <w:sz w:val="16"/>
                <w:szCs w:val="16"/>
                <w:lang w:val="en-US"/>
              </w:rPr>
              <w:t>*Suggested references; subject to modification during the course</w:t>
            </w:r>
          </w:p>
        </w:tc>
        <w:tc>
          <w:tcPr>
            <w:tcW w:w="1465" w:type="dxa"/>
            <w:shd w:val="clear" w:color="auto" w:fill="D1D1D1" w:themeFill="background2" w:themeFillShade="E6"/>
          </w:tcPr>
          <w:p w14:paraId="187812E1" w14:textId="5D211EFB" w:rsidR="00B40D72" w:rsidRPr="0086498B" w:rsidRDefault="00B40D72" w:rsidP="00B40D72">
            <w:pPr>
              <w:rPr>
                <w:b/>
                <w:bCs/>
                <w:sz w:val="16"/>
                <w:szCs w:val="16"/>
                <w:lang w:val="en-US"/>
              </w:rPr>
            </w:pPr>
            <w:r w:rsidRPr="0086498B">
              <w:rPr>
                <w:b/>
                <w:bCs/>
                <w:sz w:val="16"/>
                <w:szCs w:val="16"/>
                <w:lang w:val="en-US"/>
              </w:rPr>
              <w:t>Assignments</w:t>
            </w:r>
          </w:p>
        </w:tc>
      </w:tr>
      <w:tr w:rsidR="00B40D72" w:rsidRPr="0086498B" w14:paraId="7503C422" w14:textId="77777777" w:rsidTr="00B40D72">
        <w:trPr>
          <w:gridAfter w:val="1"/>
          <w:wAfter w:w="7" w:type="dxa"/>
        </w:trPr>
        <w:tc>
          <w:tcPr>
            <w:tcW w:w="822" w:type="dxa"/>
          </w:tcPr>
          <w:p w14:paraId="27DA16DD" w14:textId="704FE889" w:rsidR="00B40D72" w:rsidRPr="00BD4B36" w:rsidRDefault="00B40D72" w:rsidP="00B40D72">
            <w:pPr>
              <w:rPr>
                <w:b/>
                <w:bCs/>
                <w:sz w:val="16"/>
                <w:szCs w:val="16"/>
                <w:lang w:val="en-US"/>
              </w:rPr>
            </w:pPr>
            <w:r w:rsidRPr="00BD4B36">
              <w:rPr>
                <w:b/>
                <w:bCs/>
                <w:sz w:val="16"/>
                <w:szCs w:val="16"/>
                <w:lang w:val="en-US"/>
              </w:rPr>
              <w:t>Jan 9</w:t>
            </w:r>
            <w:r w:rsidRPr="00BD4B36">
              <w:rPr>
                <w:b/>
                <w:bCs/>
                <w:sz w:val="16"/>
                <w:szCs w:val="16"/>
                <w:vertAlign w:val="superscript"/>
                <w:lang w:val="en-US"/>
              </w:rPr>
              <w:t>th</w:t>
            </w:r>
          </w:p>
        </w:tc>
        <w:tc>
          <w:tcPr>
            <w:tcW w:w="1928" w:type="dxa"/>
          </w:tcPr>
          <w:p w14:paraId="4498C808" w14:textId="77777777" w:rsidR="00B40D72" w:rsidRPr="0086498B" w:rsidRDefault="00B40D72" w:rsidP="00B40D72">
            <w:pPr>
              <w:rPr>
                <w:b/>
                <w:bCs/>
                <w:sz w:val="16"/>
                <w:szCs w:val="16"/>
                <w:lang w:val="en-US"/>
              </w:rPr>
            </w:pPr>
            <w:r w:rsidRPr="0086498B">
              <w:rPr>
                <w:b/>
                <w:bCs/>
                <w:sz w:val="16"/>
                <w:szCs w:val="16"/>
                <w:lang w:val="en-US"/>
              </w:rPr>
              <w:t>Introduction</w:t>
            </w:r>
          </w:p>
          <w:p w14:paraId="343EA2EA" w14:textId="77777777" w:rsidR="00B40D72" w:rsidRPr="0086498B" w:rsidRDefault="00B40D72" w:rsidP="00B40D72">
            <w:pPr>
              <w:rPr>
                <w:b/>
                <w:bCs/>
                <w:sz w:val="16"/>
                <w:szCs w:val="16"/>
                <w:lang w:val="en-US"/>
              </w:rPr>
            </w:pPr>
            <w:r w:rsidRPr="0086498B">
              <w:rPr>
                <w:b/>
                <w:bCs/>
                <w:sz w:val="16"/>
                <w:szCs w:val="16"/>
                <w:lang w:val="en-US"/>
              </w:rPr>
              <w:t>Elements and Isotopes</w:t>
            </w:r>
          </w:p>
          <w:p w14:paraId="5C6F5268" w14:textId="77777777" w:rsidR="006D5404" w:rsidRDefault="006D5404" w:rsidP="00B40D72">
            <w:pPr>
              <w:rPr>
                <w:b/>
                <w:bCs/>
                <w:sz w:val="16"/>
                <w:szCs w:val="16"/>
                <w:lang w:val="en-US"/>
              </w:rPr>
            </w:pPr>
            <w:r>
              <w:rPr>
                <w:b/>
                <w:bCs/>
                <w:sz w:val="16"/>
                <w:szCs w:val="16"/>
                <w:lang w:val="en-US"/>
              </w:rPr>
              <w:t>Basic Mass Spectrometry</w:t>
            </w:r>
          </w:p>
          <w:p w14:paraId="7AF53FE3" w14:textId="20FDB6BE" w:rsidR="00B40D72" w:rsidRPr="0086498B" w:rsidRDefault="00B40D72" w:rsidP="00E461F3">
            <w:pPr>
              <w:rPr>
                <w:b/>
                <w:bCs/>
                <w:sz w:val="16"/>
                <w:szCs w:val="16"/>
                <w:lang w:val="en-US"/>
              </w:rPr>
            </w:pPr>
            <w:r w:rsidRPr="0086498B">
              <w:rPr>
                <w:b/>
                <w:bCs/>
                <w:sz w:val="16"/>
                <w:szCs w:val="16"/>
                <w:lang w:val="en-US"/>
              </w:rPr>
              <w:t>Isotope Fractionation Mechanisms</w:t>
            </w:r>
          </w:p>
        </w:tc>
        <w:tc>
          <w:tcPr>
            <w:tcW w:w="5829" w:type="dxa"/>
          </w:tcPr>
          <w:p w14:paraId="35166B13" w14:textId="77777777" w:rsidR="00B40D72" w:rsidRDefault="00B40D72" w:rsidP="00B40D72">
            <w:pPr>
              <w:rPr>
                <w:sz w:val="16"/>
                <w:szCs w:val="16"/>
                <w:lang w:val="en-US"/>
              </w:rPr>
            </w:pPr>
            <w:r>
              <w:rPr>
                <w:sz w:val="16"/>
                <w:szCs w:val="16"/>
                <w:lang w:val="en-US"/>
              </w:rPr>
              <w:t>Sharp Chapter 1-2</w:t>
            </w:r>
          </w:p>
          <w:p w14:paraId="38167DD0" w14:textId="77777777" w:rsidR="00B40D72" w:rsidRDefault="00B40D72" w:rsidP="00B40D72">
            <w:pPr>
              <w:rPr>
                <w:sz w:val="16"/>
                <w:szCs w:val="16"/>
                <w:lang w:val="en-US"/>
              </w:rPr>
            </w:pPr>
            <w:r>
              <w:rPr>
                <w:sz w:val="16"/>
                <w:szCs w:val="16"/>
                <w:lang w:val="en-US"/>
              </w:rPr>
              <w:t>Clark and Fritz 1997, Chapter 1</w:t>
            </w:r>
          </w:p>
          <w:p w14:paraId="51E55A18" w14:textId="77777777" w:rsidR="00B40D72" w:rsidRDefault="00B40D72" w:rsidP="00B40D72">
            <w:pPr>
              <w:rPr>
                <w:sz w:val="16"/>
                <w:szCs w:val="16"/>
                <w:lang w:val="en-US"/>
              </w:rPr>
            </w:pPr>
            <w:r>
              <w:rPr>
                <w:sz w:val="16"/>
                <w:szCs w:val="16"/>
                <w:lang w:val="en-US"/>
              </w:rPr>
              <w:t xml:space="preserve">Alex Thomas – University of Edinburgh: </w:t>
            </w:r>
            <w:hyperlink r:id="rId6" w:history="1">
              <w:r w:rsidRPr="00DC61C6">
                <w:rPr>
                  <w:rStyle w:val="Hyperlink"/>
                  <w:sz w:val="16"/>
                  <w:szCs w:val="16"/>
                  <w:lang w:val="en-US"/>
                </w:rPr>
                <w:t>https://www.youtube.com/watch?v=tuNboi9ez-A</w:t>
              </w:r>
            </w:hyperlink>
          </w:p>
          <w:p w14:paraId="034A07D1" w14:textId="66BE3A23" w:rsidR="00B40D72" w:rsidRPr="007E42AA" w:rsidRDefault="00B40D72" w:rsidP="00B40D72">
            <w:pPr>
              <w:rPr>
                <w:sz w:val="16"/>
                <w:szCs w:val="16"/>
                <w:lang w:val="en-US"/>
              </w:rPr>
            </w:pPr>
            <w:r w:rsidRPr="007E42AA">
              <w:rPr>
                <w:sz w:val="16"/>
                <w:szCs w:val="16"/>
                <w:lang w:val="en-US"/>
              </w:rPr>
              <w:t>https://www.youtube.com/watch?v=HPSK8nkQKcA</w:t>
            </w:r>
          </w:p>
        </w:tc>
        <w:tc>
          <w:tcPr>
            <w:tcW w:w="1465" w:type="dxa"/>
          </w:tcPr>
          <w:p w14:paraId="0304F4AB" w14:textId="77777777" w:rsidR="00B40D72" w:rsidRDefault="00B40D72" w:rsidP="00B40D72">
            <w:pPr>
              <w:rPr>
                <w:sz w:val="16"/>
                <w:szCs w:val="16"/>
                <w:lang w:val="en-US"/>
              </w:rPr>
            </w:pPr>
            <w:r w:rsidRPr="0086498B">
              <w:rPr>
                <w:sz w:val="16"/>
                <w:szCs w:val="16"/>
                <w:lang w:val="en-US"/>
              </w:rPr>
              <w:t xml:space="preserve">Assignment 1 – Elements and </w:t>
            </w:r>
            <w:proofErr w:type="gramStart"/>
            <w:r w:rsidRPr="0086498B">
              <w:rPr>
                <w:sz w:val="16"/>
                <w:szCs w:val="16"/>
                <w:lang w:val="en-US"/>
              </w:rPr>
              <w:t>Isotopes</w:t>
            </w:r>
            <w:r>
              <w:rPr>
                <w:sz w:val="16"/>
                <w:szCs w:val="16"/>
                <w:lang w:val="en-US"/>
              </w:rPr>
              <w:t>;</w:t>
            </w:r>
            <w:proofErr w:type="gramEnd"/>
            <w:r>
              <w:rPr>
                <w:sz w:val="16"/>
                <w:szCs w:val="16"/>
                <w:lang w:val="en-US"/>
              </w:rPr>
              <w:t xml:space="preserve"> </w:t>
            </w:r>
          </w:p>
          <w:p w14:paraId="77117D60" w14:textId="702AE4CA" w:rsidR="00B40D72" w:rsidRPr="0086498B" w:rsidRDefault="00B40D72" w:rsidP="00B40D72">
            <w:pPr>
              <w:rPr>
                <w:sz w:val="16"/>
                <w:szCs w:val="16"/>
                <w:lang w:val="en-US"/>
              </w:rPr>
            </w:pPr>
            <w:r w:rsidRPr="0086498B">
              <w:rPr>
                <w:sz w:val="16"/>
                <w:szCs w:val="16"/>
                <w:lang w:val="en-US"/>
              </w:rPr>
              <w:t xml:space="preserve">Due Jan </w:t>
            </w:r>
            <w:r>
              <w:rPr>
                <w:sz w:val="16"/>
                <w:szCs w:val="16"/>
                <w:lang w:val="en-US"/>
              </w:rPr>
              <w:t>16</w:t>
            </w:r>
            <w:r>
              <w:rPr>
                <w:sz w:val="16"/>
                <w:szCs w:val="16"/>
                <w:vertAlign w:val="superscript"/>
                <w:lang w:val="en-US"/>
              </w:rPr>
              <w:t>th</w:t>
            </w:r>
          </w:p>
        </w:tc>
      </w:tr>
      <w:tr w:rsidR="00B40D72" w:rsidRPr="0086498B" w14:paraId="2226191C" w14:textId="77777777" w:rsidTr="00B40D72">
        <w:trPr>
          <w:gridAfter w:val="1"/>
          <w:wAfter w:w="7" w:type="dxa"/>
        </w:trPr>
        <w:tc>
          <w:tcPr>
            <w:tcW w:w="822" w:type="dxa"/>
          </w:tcPr>
          <w:p w14:paraId="2C883AB9" w14:textId="397A2D73" w:rsidR="00B40D72" w:rsidRPr="00BD4B36" w:rsidRDefault="00B40D72" w:rsidP="00B40D72">
            <w:pPr>
              <w:rPr>
                <w:b/>
                <w:bCs/>
                <w:sz w:val="16"/>
                <w:szCs w:val="16"/>
                <w:lang w:val="en-US"/>
              </w:rPr>
            </w:pPr>
            <w:r w:rsidRPr="00BD4B36">
              <w:rPr>
                <w:b/>
                <w:bCs/>
                <w:sz w:val="16"/>
                <w:szCs w:val="16"/>
                <w:lang w:val="en-US"/>
              </w:rPr>
              <w:t>Jan 16</w:t>
            </w:r>
            <w:r w:rsidRPr="00BD4B36">
              <w:rPr>
                <w:b/>
                <w:bCs/>
                <w:sz w:val="16"/>
                <w:szCs w:val="16"/>
                <w:vertAlign w:val="superscript"/>
                <w:lang w:val="en-US"/>
              </w:rPr>
              <w:t>th</w:t>
            </w:r>
          </w:p>
        </w:tc>
        <w:tc>
          <w:tcPr>
            <w:tcW w:w="1928" w:type="dxa"/>
          </w:tcPr>
          <w:p w14:paraId="4BDBEC42" w14:textId="5364D46C" w:rsidR="00B40D72" w:rsidRPr="0086498B" w:rsidRDefault="00B40D72" w:rsidP="00B40D72">
            <w:pPr>
              <w:rPr>
                <w:b/>
                <w:bCs/>
                <w:sz w:val="16"/>
                <w:szCs w:val="16"/>
                <w:lang w:val="en-US"/>
              </w:rPr>
            </w:pPr>
            <w:r>
              <w:rPr>
                <w:b/>
                <w:bCs/>
                <w:sz w:val="16"/>
                <w:szCs w:val="16"/>
                <w:lang w:val="en-US"/>
              </w:rPr>
              <w:t>Tracing the Hydrologic Cycle</w:t>
            </w:r>
          </w:p>
        </w:tc>
        <w:tc>
          <w:tcPr>
            <w:tcW w:w="5829" w:type="dxa"/>
          </w:tcPr>
          <w:p w14:paraId="5E361E61" w14:textId="77777777" w:rsidR="00B40D72" w:rsidRPr="00954D6C" w:rsidRDefault="00B40D72" w:rsidP="00B40D72">
            <w:pPr>
              <w:rPr>
                <w:sz w:val="16"/>
                <w:szCs w:val="16"/>
              </w:rPr>
            </w:pPr>
            <w:r w:rsidRPr="00744D1E">
              <w:rPr>
                <w:sz w:val="16"/>
                <w:szCs w:val="16"/>
              </w:rPr>
              <w:t xml:space="preserve">Weiss, D.J. et al. </w:t>
            </w:r>
            <w:r w:rsidRPr="00357A07">
              <w:rPr>
                <w:sz w:val="16"/>
                <w:szCs w:val="16"/>
              </w:rPr>
              <w:t xml:space="preserve">(2013). A Teaching Exercise </w:t>
            </w:r>
            <w:proofErr w:type="gramStart"/>
            <w:r w:rsidRPr="00357A07">
              <w:rPr>
                <w:sz w:val="16"/>
                <w:szCs w:val="16"/>
              </w:rPr>
              <w:t>To</w:t>
            </w:r>
            <w:proofErr w:type="gramEnd"/>
            <w:r w:rsidRPr="00357A07">
              <w:rPr>
                <w:sz w:val="16"/>
                <w:szCs w:val="16"/>
              </w:rPr>
              <w:t xml:space="preserve"> Introduce Stable Isotope Fractionation of Metals into Geochemistry Courses. </w:t>
            </w:r>
            <w:r w:rsidRPr="00954D6C">
              <w:rPr>
                <w:sz w:val="16"/>
                <w:szCs w:val="16"/>
              </w:rPr>
              <w:t xml:space="preserve">J. Chem. Ed. 90(8):1014-1017. </w:t>
            </w:r>
            <w:hyperlink r:id="rId7" w:history="1">
              <w:r w:rsidRPr="00954D6C">
                <w:rPr>
                  <w:rStyle w:val="Hyperlink"/>
                  <w:sz w:val="16"/>
                  <w:szCs w:val="16"/>
                </w:rPr>
                <w:t>https://doi.org/10.1021/ed300370d</w:t>
              </w:r>
            </w:hyperlink>
          </w:p>
          <w:p w14:paraId="5D3865B3" w14:textId="77777777" w:rsidR="00B40D72" w:rsidRDefault="00B40D72" w:rsidP="00B40D72">
            <w:pPr>
              <w:rPr>
                <w:sz w:val="16"/>
                <w:szCs w:val="16"/>
                <w:lang w:val="en-US"/>
              </w:rPr>
            </w:pPr>
          </w:p>
          <w:p w14:paraId="744CC987" w14:textId="77777777" w:rsidR="00B40D72" w:rsidRPr="0086498B" w:rsidRDefault="00B40D72" w:rsidP="00B40D72">
            <w:pPr>
              <w:rPr>
                <w:sz w:val="16"/>
                <w:szCs w:val="16"/>
                <w:lang w:val="en-US"/>
              </w:rPr>
            </w:pPr>
          </w:p>
        </w:tc>
        <w:tc>
          <w:tcPr>
            <w:tcW w:w="1465" w:type="dxa"/>
          </w:tcPr>
          <w:p w14:paraId="0BF7B3D0" w14:textId="77777777" w:rsidR="00B40D72" w:rsidRDefault="00B40D72" w:rsidP="00B40D72">
            <w:pPr>
              <w:rPr>
                <w:sz w:val="16"/>
                <w:szCs w:val="16"/>
                <w:lang w:val="en-US"/>
              </w:rPr>
            </w:pPr>
            <w:r w:rsidRPr="0086498B">
              <w:rPr>
                <w:sz w:val="16"/>
                <w:szCs w:val="16"/>
                <w:lang w:val="en-US"/>
              </w:rPr>
              <w:t>Assignment 2 – Tracing the hydrological cycle</w:t>
            </w:r>
          </w:p>
          <w:p w14:paraId="5A8E5A2B" w14:textId="38B9F673" w:rsidR="00B40D72" w:rsidRPr="0086498B" w:rsidRDefault="00B40D72" w:rsidP="00B40D72">
            <w:pPr>
              <w:rPr>
                <w:sz w:val="16"/>
                <w:szCs w:val="16"/>
                <w:lang w:val="en-US"/>
              </w:rPr>
            </w:pPr>
            <w:r>
              <w:rPr>
                <w:sz w:val="16"/>
                <w:szCs w:val="16"/>
                <w:lang w:val="en-US"/>
              </w:rPr>
              <w:t>Due: Jan 30</w:t>
            </w:r>
            <w:r w:rsidRPr="008F2C15">
              <w:rPr>
                <w:sz w:val="16"/>
                <w:szCs w:val="16"/>
                <w:vertAlign w:val="superscript"/>
                <w:lang w:val="en-US"/>
              </w:rPr>
              <w:t>th</w:t>
            </w:r>
          </w:p>
        </w:tc>
      </w:tr>
      <w:tr w:rsidR="00B40D72" w:rsidRPr="0086498B" w14:paraId="32DDA2DD" w14:textId="77777777" w:rsidTr="00B40D72">
        <w:trPr>
          <w:gridAfter w:val="1"/>
          <w:wAfter w:w="7" w:type="dxa"/>
        </w:trPr>
        <w:tc>
          <w:tcPr>
            <w:tcW w:w="822" w:type="dxa"/>
          </w:tcPr>
          <w:p w14:paraId="2A9E19D2" w14:textId="485222C8" w:rsidR="00B40D72" w:rsidRPr="00BD4B36" w:rsidRDefault="00B40D72" w:rsidP="00B40D72">
            <w:pPr>
              <w:rPr>
                <w:b/>
                <w:bCs/>
                <w:sz w:val="16"/>
                <w:szCs w:val="16"/>
                <w:lang w:val="en-US"/>
              </w:rPr>
            </w:pPr>
            <w:r w:rsidRPr="00BD4B36">
              <w:rPr>
                <w:b/>
                <w:bCs/>
                <w:sz w:val="16"/>
                <w:szCs w:val="16"/>
                <w:lang w:val="en-US"/>
              </w:rPr>
              <w:t>Jan 23</w:t>
            </w:r>
            <w:r w:rsidRPr="00BD4B36">
              <w:rPr>
                <w:b/>
                <w:bCs/>
                <w:sz w:val="16"/>
                <w:szCs w:val="16"/>
                <w:vertAlign w:val="superscript"/>
                <w:lang w:val="en-US"/>
              </w:rPr>
              <w:t>rd</w:t>
            </w:r>
          </w:p>
        </w:tc>
        <w:tc>
          <w:tcPr>
            <w:tcW w:w="1928" w:type="dxa"/>
          </w:tcPr>
          <w:p w14:paraId="0E514E2E" w14:textId="1D7F60AD" w:rsidR="00B40D72" w:rsidRPr="0086498B" w:rsidRDefault="00B40D72" w:rsidP="00B40D72">
            <w:pPr>
              <w:rPr>
                <w:b/>
                <w:bCs/>
                <w:sz w:val="16"/>
                <w:szCs w:val="16"/>
                <w:lang w:val="en-US"/>
              </w:rPr>
            </w:pPr>
            <w:r>
              <w:rPr>
                <w:b/>
                <w:bCs/>
                <w:sz w:val="16"/>
                <w:szCs w:val="16"/>
                <w:lang w:val="en-US"/>
              </w:rPr>
              <w:t>Tracing the Hydrologic Cycle</w:t>
            </w:r>
          </w:p>
        </w:tc>
        <w:tc>
          <w:tcPr>
            <w:tcW w:w="5829" w:type="dxa"/>
          </w:tcPr>
          <w:p w14:paraId="3AAC80C6" w14:textId="77777777" w:rsidR="00B40D72" w:rsidRDefault="00B40D72" w:rsidP="00B40D72">
            <w:pPr>
              <w:rPr>
                <w:sz w:val="16"/>
                <w:szCs w:val="16"/>
                <w:lang w:val="en-US"/>
              </w:rPr>
            </w:pPr>
            <w:r>
              <w:rPr>
                <w:sz w:val="16"/>
                <w:szCs w:val="16"/>
                <w:lang w:val="en-US"/>
              </w:rPr>
              <w:t>Clark and Fritz 1997, Chapter 2 &amp; 3</w:t>
            </w:r>
          </w:p>
          <w:p w14:paraId="51E92531" w14:textId="77777777" w:rsidR="00B40D72" w:rsidRPr="0086498B" w:rsidRDefault="00B40D72" w:rsidP="00B40D72">
            <w:pPr>
              <w:rPr>
                <w:sz w:val="16"/>
                <w:szCs w:val="16"/>
                <w:lang w:val="en-US"/>
              </w:rPr>
            </w:pPr>
          </w:p>
        </w:tc>
        <w:tc>
          <w:tcPr>
            <w:tcW w:w="1465" w:type="dxa"/>
          </w:tcPr>
          <w:p w14:paraId="7EAFA1C3" w14:textId="06D5010D" w:rsidR="00B40D72" w:rsidRPr="0086498B" w:rsidRDefault="00B40D72" w:rsidP="00B40D72">
            <w:pPr>
              <w:rPr>
                <w:sz w:val="16"/>
                <w:szCs w:val="16"/>
                <w:lang w:val="en-US"/>
              </w:rPr>
            </w:pPr>
          </w:p>
        </w:tc>
      </w:tr>
      <w:tr w:rsidR="00B40D72" w:rsidRPr="00B40D72" w14:paraId="327703E3" w14:textId="77777777" w:rsidTr="00B40D72">
        <w:trPr>
          <w:gridAfter w:val="1"/>
          <w:wAfter w:w="7" w:type="dxa"/>
        </w:trPr>
        <w:tc>
          <w:tcPr>
            <w:tcW w:w="822" w:type="dxa"/>
          </w:tcPr>
          <w:p w14:paraId="7BBDB6D9" w14:textId="7BFF766F" w:rsidR="00B40D72" w:rsidRPr="00BD4B36" w:rsidRDefault="00B40D72" w:rsidP="00B40D72">
            <w:pPr>
              <w:rPr>
                <w:b/>
                <w:bCs/>
                <w:sz w:val="16"/>
                <w:szCs w:val="16"/>
                <w:lang w:val="en-US"/>
              </w:rPr>
            </w:pPr>
            <w:r w:rsidRPr="008F2C15">
              <w:rPr>
                <w:b/>
                <w:bCs/>
                <w:sz w:val="16"/>
                <w:szCs w:val="16"/>
                <w:lang w:val="fr-CA"/>
              </w:rPr>
              <w:t>Jan 30</w:t>
            </w:r>
            <w:r>
              <w:rPr>
                <w:b/>
                <w:bCs/>
                <w:sz w:val="16"/>
                <w:szCs w:val="16"/>
                <w:vertAlign w:val="superscript"/>
                <w:lang w:val="fr-CA"/>
              </w:rPr>
              <w:t>th</w:t>
            </w:r>
          </w:p>
        </w:tc>
        <w:tc>
          <w:tcPr>
            <w:tcW w:w="1928" w:type="dxa"/>
          </w:tcPr>
          <w:p w14:paraId="3BC197F3" w14:textId="5B1B475B" w:rsidR="00B40D72" w:rsidRPr="00B7269C" w:rsidRDefault="00B40D72" w:rsidP="00B40D72">
            <w:pPr>
              <w:rPr>
                <w:b/>
                <w:bCs/>
                <w:sz w:val="16"/>
                <w:szCs w:val="16"/>
                <w:lang w:val="fr-CA"/>
              </w:rPr>
            </w:pPr>
            <w:r w:rsidRPr="0086498B">
              <w:rPr>
                <w:b/>
                <w:bCs/>
                <w:sz w:val="16"/>
                <w:szCs w:val="16"/>
                <w:lang w:val="fr-CA"/>
              </w:rPr>
              <w:t>Carbon isotopes</w:t>
            </w:r>
          </w:p>
        </w:tc>
        <w:tc>
          <w:tcPr>
            <w:tcW w:w="5829" w:type="dxa"/>
          </w:tcPr>
          <w:p w14:paraId="0CEF0C2A" w14:textId="408D6126" w:rsidR="00B40D72" w:rsidRPr="00B7269C" w:rsidRDefault="00B40D72" w:rsidP="00B40D72">
            <w:pPr>
              <w:rPr>
                <w:sz w:val="16"/>
                <w:szCs w:val="16"/>
                <w:lang w:val="fr-CA"/>
              </w:rPr>
            </w:pPr>
            <w:r>
              <w:rPr>
                <w:sz w:val="16"/>
                <w:szCs w:val="16"/>
                <w:lang w:val="en-US"/>
              </w:rPr>
              <w:t>Clark and Fritz 1997, Chapter 5</w:t>
            </w:r>
          </w:p>
        </w:tc>
        <w:tc>
          <w:tcPr>
            <w:tcW w:w="1465" w:type="dxa"/>
          </w:tcPr>
          <w:p w14:paraId="0AD4C8A6" w14:textId="4E537E5F" w:rsidR="00B40D72" w:rsidRPr="00B40D72" w:rsidRDefault="00B40D72" w:rsidP="00B40D72">
            <w:pPr>
              <w:rPr>
                <w:sz w:val="16"/>
                <w:szCs w:val="16"/>
              </w:rPr>
            </w:pPr>
            <w:r w:rsidRPr="00B40D72">
              <w:rPr>
                <w:sz w:val="16"/>
                <w:szCs w:val="16"/>
              </w:rPr>
              <w:t xml:space="preserve">Assignment </w:t>
            </w:r>
            <w:proofErr w:type="gramStart"/>
            <w:r w:rsidRPr="00B40D72">
              <w:rPr>
                <w:sz w:val="16"/>
                <w:szCs w:val="16"/>
              </w:rPr>
              <w:t>4 :</w:t>
            </w:r>
            <w:proofErr w:type="gramEnd"/>
            <w:r w:rsidRPr="00B40D72">
              <w:rPr>
                <w:sz w:val="16"/>
                <w:szCs w:val="16"/>
              </w:rPr>
              <w:t xml:space="preserve"> Isotope</w:t>
            </w:r>
            <w:r w:rsidR="00E868B3">
              <w:rPr>
                <w:sz w:val="16"/>
                <w:szCs w:val="16"/>
              </w:rPr>
              <w:t xml:space="preserve"> analysis</w:t>
            </w:r>
            <w:r w:rsidRPr="00B40D72">
              <w:rPr>
                <w:sz w:val="16"/>
                <w:szCs w:val="16"/>
              </w:rPr>
              <w:t xml:space="preserve"> </w:t>
            </w:r>
            <w:r w:rsidR="006D5404">
              <w:rPr>
                <w:sz w:val="16"/>
                <w:szCs w:val="16"/>
              </w:rPr>
              <w:t>instrumentation</w:t>
            </w:r>
          </w:p>
          <w:p w14:paraId="59587B17" w14:textId="2022339E" w:rsidR="00B40D72" w:rsidRPr="00B40D72" w:rsidRDefault="00B40D72" w:rsidP="00B40D72">
            <w:pPr>
              <w:rPr>
                <w:sz w:val="16"/>
                <w:szCs w:val="16"/>
              </w:rPr>
            </w:pPr>
            <w:proofErr w:type="gramStart"/>
            <w:r w:rsidRPr="00B40D72">
              <w:rPr>
                <w:sz w:val="16"/>
                <w:szCs w:val="16"/>
              </w:rPr>
              <w:t>Due :</w:t>
            </w:r>
            <w:proofErr w:type="gramEnd"/>
            <w:r w:rsidRPr="00B40D72">
              <w:rPr>
                <w:sz w:val="16"/>
                <w:szCs w:val="16"/>
              </w:rPr>
              <w:t xml:space="preserve"> Feb 13</w:t>
            </w:r>
            <w:r w:rsidRPr="00B40D72">
              <w:rPr>
                <w:sz w:val="16"/>
                <w:szCs w:val="16"/>
                <w:vertAlign w:val="superscript"/>
              </w:rPr>
              <w:t>th</w:t>
            </w:r>
          </w:p>
        </w:tc>
      </w:tr>
      <w:tr w:rsidR="00B40D72" w:rsidRPr="0086498B" w14:paraId="63EB420B" w14:textId="77777777" w:rsidTr="00B40D72">
        <w:trPr>
          <w:gridAfter w:val="1"/>
          <w:wAfter w:w="7" w:type="dxa"/>
        </w:trPr>
        <w:tc>
          <w:tcPr>
            <w:tcW w:w="822" w:type="dxa"/>
          </w:tcPr>
          <w:p w14:paraId="1ADCEFD6" w14:textId="4AD92FBA" w:rsidR="00B40D72" w:rsidRPr="00BD4B36" w:rsidRDefault="00B40D72" w:rsidP="00B40D72">
            <w:pPr>
              <w:rPr>
                <w:b/>
                <w:bCs/>
                <w:sz w:val="16"/>
                <w:szCs w:val="16"/>
                <w:lang w:val="fr-CA"/>
              </w:rPr>
            </w:pPr>
            <w:proofErr w:type="spellStart"/>
            <w:r>
              <w:rPr>
                <w:b/>
                <w:bCs/>
                <w:sz w:val="16"/>
                <w:szCs w:val="16"/>
                <w:lang w:val="fr-CA"/>
              </w:rPr>
              <w:t>Feb</w:t>
            </w:r>
            <w:proofErr w:type="spellEnd"/>
            <w:r>
              <w:rPr>
                <w:b/>
                <w:bCs/>
                <w:sz w:val="16"/>
                <w:szCs w:val="16"/>
                <w:lang w:val="fr-CA"/>
              </w:rPr>
              <w:t xml:space="preserve"> 6</w:t>
            </w:r>
            <w:r w:rsidR="00E461F3" w:rsidRPr="00E461F3">
              <w:rPr>
                <w:b/>
                <w:bCs/>
                <w:sz w:val="16"/>
                <w:szCs w:val="16"/>
                <w:vertAlign w:val="superscript"/>
                <w:lang w:val="fr-CA"/>
              </w:rPr>
              <w:t>th</w:t>
            </w:r>
          </w:p>
        </w:tc>
        <w:tc>
          <w:tcPr>
            <w:tcW w:w="1928" w:type="dxa"/>
          </w:tcPr>
          <w:p w14:paraId="28E9AC73" w14:textId="6CD8E1C2" w:rsidR="00B40D72" w:rsidRPr="0086498B" w:rsidRDefault="00B40D72" w:rsidP="00B40D72">
            <w:pPr>
              <w:rPr>
                <w:sz w:val="16"/>
                <w:szCs w:val="16"/>
                <w:lang w:val="fr-CA"/>
              </w:rPr>
            </w:pPr>
            <w:r w:rsidRPr="0086498B">
              <w:rPr>
                <w:sz w:val="16"/>
                <w:szCs w:val="16"/>
                <w:lang w:val="fr-CA"/>
              </w:rPr>
              <w:t xml:space="preserve">Tours: Lalonde and </w:t>
            </w:r>
            <w:proofErr w:type="spellStart"/>
            <w:r w:rsidRPr="0086498B">
              <w:rPr>
                <w:sz w:val="16"/>
                <w:szCs w:val="16"/>
                <w:lang w:val="fr-CA"/>
              </w:rPr>
              <w:t>Veizer</w:t>
            </w:r>
            <w:proofErr w:type="spellEnd"/>
            <w:r w:rsidRPr="0086498B">
              <w:rPr>
                <w:sz w:val="16"/>
                <w:szCs w:val="16"/>
                <w:lang w:val="fr-CA"/>
              </w:rPr>
              <w:t xml:space="preserve"> </w:t>
            </w:r>
            <w:proofErr w:type="spellStart"/>
            <w:r w:rsidRPr="0086498B">
              <w:rPr>
                <w:sz w:val="16"/>
                <w:szCs w:val="16"/>
                <w:lang w:val="fr-CA"/>
              </w:rPr>
              <w:t>Labs</w:t>
            </w:r>
            <w:proofErr w:type="spellEnd"/>
            <w:r w:rsidRPr="0086498B">
              <w:rPr>
                <w:sz w:val="16"/>
                <w:szCs w:val="16"/>
                <w:lang w:val="fr-CA"/>
              </w:rPr>
              <w:t xml:space="preserve">, </w:t>
            </w:r>
            <w:proofErr w:type="spellStart"/>
            <w:r w:rsidRPr="0086498B">
              <w:rPr>
                <w:sz w:val="16"/>
                <w:szCs w:val="16"/>
                <w:lang w:val="fr-CA"/>
              </w:rPr>
              <w:t>uOttawa</w:t>
            </w:r>
            <w:proofErr w:type="spellEnd"/>
          </w:p>
        </w:tc>
        <w:tc>
          <w:tcPr>
            <w:tcW w:w="5829" w:type="dxa"/>
          </w:tcPr>
          <w:p w14:paraId="27898B19" w14:textId="77777777" w:rsidR="00B40D72" w:rsidRPr="0086498B" w:rsidRDefault="00B40D72" w:rsidP="00B40D72">
            <w:pPr>
              <w:rPr>
                <w:sz w:val="16"/>
                <w:szCs w:val="16"/>
                <w:lang w:val="fr-CA"/>
              </w:rPr>
            </w:pPr>
          </w:p>
        </w:tc>
        <w:tc>
          <w:tcPr>
            <w:tcW w:w="1465" w:type="dxa"/>
          </w:tcPr>
          <w:p w14:paraId="324D8B71" w14:textId="77777777" w:rsidR="00B40D72" w:rsidRPr="0086498B" w:rsidRDefault="00B40D72" w:rsidP="00B40D72">
            <w:pPr>
              <w:rPr>
                <w:sz w:val="16"/>
                <w:szCs w:val="16"/>
                <w:lang w:val="fr-CA"/>
              </w:rPr>
            </w:pPr>
          </w:p>
        </w:tc>
      </w:tr>
      <w:tr w:rsidR="00B40D72" w:rsidRPr="0086498B" w14:paraId="7DE4953E" w14:textId="77777777" w:rsidTr="00B40D72">
        <w:trPr>
          <w:gridAfter w:val="1"/>
          <w:wAfter w:w="7" w:type="dxa"/>
        </w:trPr>
        <w:tc>
          <w:tcPr>
            <w:tcW w:w="822" w:type="dxa"/>
          </w:tcPr>
          <w:p w14:paraId="53519196" w14:textId="34991E29" w:rsidR="00B40D72" w:rsidRPr="00BD4B36" w:rsidRDefault="00B40D72" w:rsidP="00B40D72">
            <w:pPr>
              <w:rPr>
                <w:b/>
                <w:bCs/>
                <w:sz w:val="16"/>
                <w:szCs w:val="16"/>
                <w:lang w:val="fr-CA"/>
              </w:rPr>
            </w:pPr>
            <w:r>
              <w:rPr>
                <w:b/>
                <w:bCs/>
                <w:sz w:val="16"/>
                <w:szCs w:val="16"/>
                <w:lang w:val="en-US"/>
              </w:rPr>
              <w:lastRenderedPageBreak/>
              <w:t>Feb 13</w:t>
            </w:r>
            <w:r w:rsidR="00E461F3" w:rsidRPr="00E461F3">
              <w:rPr>
                <w:b/>
                <w:bCs/>
                <w:sz w:val="16"/>
                <w:szCs w:val="16"/>
                <w:vertAlign w:val="superscript"/>
                <w:lang w:val="en-US"/>
              </w:rPr>
              <w:t>th</w:t>
            </w:r>
          </w:p>
        </w:tc>
        <w:tc>
          <w:tcPr>
            <w:tcW w:w="1928" w:type="dxa"/>
          </w:tcPr>
          <w:p w14:paraId="1BDC4F8A" w14:textId="77777777" w:rsidR="00B40D72" w:rsidRPr="00B7269C" w:rsidRDefault="00B40D72" w:rsidP="00B40D72">
            <w:pPr>
              <w:rPr>
                <w:b/>
                <w:bCs/>
                <w:sz w:val="16"/>
                <w:szCs w:val="16"/>
                <w:lang w:val="fr-CA"/>
              </w:rPr>
            </w:pPr>
            <w:r w:rsidRPr="00B7269C">
              <w:rPr>
                <w:b/>
                <w:bCs/>
                <w:sz w:val="16"/>
                <w:szCs w:val="16"/>
                <w:lang w:val="fr-CA"/>
              </w:rPr>
              <w:t xml:space="preserve">Isotope </w:t>
            </w:r>
            <w:proofErr w:type="spellStart"/>
            <w:r w:rsidRPr="00B7269C">
              <w:rPr>
                <w:b/>
                <w:bCs/>
                <w:sz w:val="16"/>
                <w:szCs w:val="16"/>
                <w:lang w:val="fr-CA"/>
              </w:rPr>
              <w:t>Analysis</w:t>
            </w:r>
            <w:proofErr w:type="spellEnd"/>
            <w:r w:rsidRPr="00B7269C">
              <w:rPr>
                <w:b/>
                <w:bCs/>
                <w:sz w:val="16"/>
                <w:szCs w:val="16"/>
                <w:lang w:val="fr-CA"/>
              </w:rPr>
              <w:t xml:space="preserve">: </w:t>
            </w:r>
            <w:proofErr w:type="spellStart"/>
            <w:r w:rsidRPr="00B7269C">
              <w:rPr>
                <w:b/>
                <w:bCs/>
                <w:sz w:val="16"/>
                <w:szCs w:val="16"/>
                <w:lang w:val="fr-CA"/>
              </w:rPr>
              <w:t>Student</w:t>
            </w:r>
            <w:proofErr w:type="spellEnd"/>
            <w:r w:rsidRPr="00B7269C">
              <w:rPr>
                <w:b/>
                <w:bCs/>
                <w:sz w:val="16"/>
                <w:szCs w:val="16"/>
                <w:lang w:val="fr-CA"/>
              </w:rPr>
              <w:t xml:space="preserve"> </w:t>
            </w:r>
            <w:proofErr w:type="spellStart"/>
            <w:r w:rsidRPr="00B7269C">
              <w:rPr>
                <w:b/>
                <w:bCs/>
                <w:sz w:val="16"/>
                <w:szCs w:val="16"/>
                <w:lang w:val="fr-CA"/>
              </w:rPr>
              <w:t>Presentations</w:t>
            </w:r>
            <w:proofErr w:type="spellEnd"/>
          </w:p>
          <w:p w14:paraId="7B4B0F6A" w14:textId="6DE43473" w:rsidR="00B40D72" w:rsidRPr="0086498B" w:rsidRDefault="00B40D72" w:rsidP="00B40D72">
            <w:pPr>
              <w:rPr>
                <w:b/>
                <w:bCs/>
                <w:sz w:val="16"/>
                <w:szCs w:val="16"/>
                <w:lang w:val="fr-CA"/>
              </w:rPr>
            </w:pPr>
            <w:r w:rsidRPr="00B7269C">
              <w:rPr>
                <w:b/>
                <w:bCs/>
                <w:sz w:val="16"/>
                <w:szCs w:val="16"/>
                <w:lang w:val="fr-CA"/>
              </w:rPr>
              <w:t>Carle</w:t>
            </w:r>
            <w:r>
              <w:rPr>
                <w:b/>
                <w:bCs/>
                <w:sz w:val="16"/>
                <w:szCs w:val="16"/>
                <w:lang w:val="fr-CA"/>
              </w:rPr>
              <w:t xml:space="preserve">ton Mass </w:t>
            </w:r>
            <w:proofErr w:type="spellStart"/>
            <w:r>
              <w:rPr>
                <w:b/>
                <w:bCs/>
                <w:sz w:val="16"/>
                <w:szCs w:val="16"/>
                <w:lang w:val="fr-CA"/>
              </w:rPr>
              <w:t>Spec</w:t>
            </w:r>
            <w:proofErr w:type="spellEnd"/>
            <w:r>
              <w:rPr>
                <w:b/>
                <w:bCs/>
                <w:sz w:val="16"/>
                <w:szCs w:val="16"/>
                <w:lang w:val="fr-CA"/>
              </w:rPr>
              <w:t xml:space="preserve"> tour.</w:t>
            </w:r>
          </w:p>
        </w:tc>
        <w:tc>
          <w:tcPr>
            <w:tcW w:w="5829" w:type="dxa"/>
          </w:tcPr>
          <w:p w14:paraId="099B533E" w14:textId="66BD1F61" w:rsidR="00B40D72" w:rsidRPr="002F5BA6" w:rsidRDefault="00B40D72" w:rsidP="00B40D72">
            <w:pPr>
              <w:rPr>
                <w:sz w:val="16"/>
                <w:szCs w:val="16"/>
                <w:lang w:val="en-US"/>
              </w:rPr>
            </w:pPr>
          </w:p>
        </w:tc>
        <w:tc>
          <w:tcPr>
            <w:tcW w:w="1465" w:type="dxa"/>
          </w:tcPr>
          <w:p w14:paraId="58CE501F" w14:textId="77777777" w:rsidR="00B40D72" w:rsidRPr="0086498B" w:rsidRDefault="00B40D72" w:rsidP="00B40D72">
            <w:pPr>
              <w:rPr>
                <w:sz w:val="16"/>
                <w:szCs w:val="16"/>
                <w:lang w:val="fr-CA"/>
              </w:rPr>
            </w:pPr>
          </w:p>
        </w:tc>
      </w:tr>
      <w:tr w:rsidR="00B40D72" w:rsidRPr="0086498B" w14:paraId="5D45952E" w14:textId="77777777" w:rsidTr="00B40D72">
        <w:tc>
          <w:tcPr>
            <w:tcW w:w="822" w:type="dxa"/>
          </w:tcPr>
          <w:p w14:paraId="453E5F83" w14:textId="720388B1" w:rsidR="00B40D72" w:rsidRPr="00BD4B36" w:rsidRDefault="00B40D72" w:rsidP="00B40D72">
            <w:pPr>
              <w:rPr>
                <w:b/>
                <w:bCs/>
                <w:sz w:val="16"/>
                <w:szCs w:val="16"/>
                <w:lang w:val="fr-CA"/>
              </w:rPr>
            </w:pPr>
            <w:proofErr w:type="spellStart"/>
            <w:r w:rsidRPr="00BD4B36">
              <w:rPr>
                <w:b/>
                <w:bCs/>
                <w:sz w:val="16"/>
                <w:szCs w:val="16"/>
                <w:lang w:val="fr-CA"/>
              </w:rPr>
              <w:t>Feb</w:t>
            </w:r>
            <w:proofErr w:type="spellEnd"/>
            <w:r w:rsidRPr="00BD4B36">
              <w:rPr>
                <w:b/>
                <w:bCs/>
                <w:sz w:val="16"/>
                <w:szCs w:val="16"/>
                <w:lang w:val="fr-CA"/>
              </w:rPr>
              <w:t xml:space="preserve"> 20</w:t>
            </w:r>
            <w:r w:rsidRPr="00BD4B36">
              <w:rPr>
                <w:b/>
                <w:bCs/>
                <w:sz w:val="16"/>
                <w:szCs w:val="16"/>
                <w:vertAlign w:val="superscript"/>
                <w:lang w:val="fr-CA"/>
              </w:rPr>
              <w:t>th</w:t>
            </w:r>
          </w:p>
        </w:tc>
        <w:tc>
          <w:tcPr>
            <w:tcW w:w="9229" w:type="dxa"/>
            <w:gridSpan w:val="4"/>
          </w:tcPr>
          <w:p w14:paraId="04E30554" w14:textId="6BBF0B53" w:rsidR="00B40D72" w:rsidRPr="0086498B" w:rsidRDefault="00B40D72" w:rsidP="00B40D72">
            <w:pPr>
              <w:rPr>
                <w:i/>
                <w:iCs/>
                <w:sz w:val="16"/>
                <w:szCs w:val="16"/>
                <w:lang w:val="fr-CA"/>
              </w:rPr>
            </w:pPr>
            <w:r>
              <w:rPr>
                <w:i/>
                <w:iCs/>
                <w:sz w:val="16"/>
                <w:szCs w:val="16"/>
                <w:lang w:val="fr-CA"/>
              </w:rPr>
              <w:t>Reading Week</w:t>
            </w:r>
          </w:p>
        </w:tc>
      </w:tr>
      <w:tr w:rsidR="00B40D72" w:rsidRPr="0086498B" w14:paraId="22505CB9" w14:textId="77777777" w:rsidTr="00B40D72">
        <w:trPr>
          <w:gridAfter w:val="1"/>
          <w:wAfter w:w="7" w:type="dxa"/>
        </w:trPr>
        <w:tc>
          <w:tcPr>
            <w:tcW w:w="822" w:type="dxa"/>
          </w:tcPr>
          <w:p w14:paraId="5178F667" w14:textId="12842E54" w:rsidR="00B40D72" w:rsidRPr="00BD4B36" w:rsidRDefault="00B40D72" w:rsidP="00B40D72">
            <w:pPr>
              <w:rPr>
                <w:b/>
                <w:bCs/>
                <w:sz w:val="16"/>
                <w:szCs w:val="16"/>
                <w:lang w:val="fr-CA"/>
              </w:rPr>
            </w:pPr>
            <w:proofErr w:type="spellStart"/>
            <w:r w:rsidRPr="00BD4B36">
              <w:rPr>
                <w:b/>
                <w:bCs/>
                <w:sz w:val="16"/>
                <w:szCs w:val="16"/>
                <w:lang w:val="fr-CA"/>
              </w:rPr>
              <w:t>Feb</w:t>
            </w:r>
            <w:proofErr w:type="spellEnd"/>
            <w:r w:rsidRPr="00BD4B36">
              <w:rPr>
                <w:b/>
                <w:bCs/>
                <w:sz w:val="16"/>
                <w:szCs w:val="16"/>
                <w:lang w:val="fr-CA"/>
              </w:rPr>
              <w:t xml:space="preserve"> 27</w:t>
            </w:r>
            <w:r w:rsidRPr="00BD4B36">
              <w:rPr>
                <w:b/>
                <w:bCs/>
                <w:sz w:val="16"/>
                <w:szCs w:val="16"/>
                <w:vertAlign w:val="superscript"/>
                <w:lang w:val="fr-CA"/>
              </w:rPr>
              <w:t>th</w:t>
            </w:r>
          </w:p>
        </w:tc>
        <w:tc>
          <w:tcPr>
            <w:tcW w:w="1928" w:type="dxa"/>
          </w:tcPr>
          <w:p w14:paraId="2891AE74" w14:textId="28A5860A" w:rsidR="00B40D72" w:rsidRPr="000A6B1B" w:rsidRDefault="00B40D72" w:rsidP="00B40D72">
            <w:pPr>
              <w:rPr>
                <w:b/>
                <w:bCs/>
                <w:sz w:val="16"/>
                <w:szCs w:val="16"/>
              </w:rPr>
            </w:pPr>
            <w:r w:rsidRPr="000A6B1B">
              <w:rPr>
                <w:b/>
                <w:bCs/>
                <w:sz w:val="16"/>
                <w:szCs w:val="16"/>
              </w:rPr>
              <w:t xml:space="preserve">Isotopes in groundwater flow systems  </w:t>
            </w:r>
          </w:p>
        </w:tc>
        <w:tc>
          <w:tcPr>
            <w:tcW w:w="5829" w:type="dxa"/>
          </w:tcPr>
          <w:p w14:paraId="24816BE5" w14:textId="77777777" w:rsidR="00B40D72" w:rsidRDefault="00B40D72" w:rsidP="00B40D72">
            <w:pPr>
              <w:rPr>
                <w:sz w:val="16"/>
                <w:szCs w:val="16"/>
                <w:lang w:val="en-US"/>
              </w:rPr>
            </w:pPr>
            <w:r>
              <w:rPr>
                <w:sz w:val="16"/>
                <w:szCs w:val="16"/>
                <w:lang w:val="en-US"/>
              </w:rPr>
              <w:t>Clark and Fritz 1997, Chapters 7-8</w:t>
            </w:r>
          </w:p>
          <w:p w14:paraId="1414FA26" w14:textId="77777777" w:rsidR="00B40D72" w:rsidRDefault="00B40D72" w:rsidP="00B40D72">
            <w:pPr>
              <w:rPr>
                <w:sz w:val="16"/>
                <w:szCs w:val="16"/>
              </w:rPr>
            </w:pPr>
            <w:r w:rsidRPr="00E467D4">
              <w:rPr>
                <w:sz w:val="16"/>
                <w:szCs w:val="16"/>
              </w:rPr>
              <w:t>Clark 2015, Chapter 8</w:t>
            </w:r>
          </w:p>
          <w:p w14:paraId="03CD4200" w14:textId="77777777" w:rsidR="00B40D72" w:rsidRDefault="00B40D72" w:rsidP="00B40D72">
            <w:pPr>
              <w:rPr>
                <w:sz w:val="16"/>
                <w:szCs w:val="16"/>
              </w:rPr>
            </w:pPr>
            <w:r w:rsidRPr="000A6B1B">
              <w:rPr>
                <w:sz w:val="16"/>
                <w:szCs w:val="16"/>
              </w:rPr>
              <w:t xml:space="preserve">Peter Cook, </w:t>
            </w:r>
            <w:r w:rsidRPr="000A6B1B">
              <w:rPr>
                <w:b/>
                <w:bCs/>
                <w:sz w:val="16"/>
                <w:szCs w:val="16"/>
              </w:rPr>
              <w:t>Introduction to Isotopes and Environmental Tracers as Indicators of Groundwater Flow</w:t>
            </w:r>
            <w:r>
              <w:rPr>
                <w:b/>
                <w:bCs/>
                <w:sz w:val="16"/>
                <w:szCs w:val="16"/>
              </w:rPr>
              <w:t xml:space="preserve">. </w:t>
            </w:r>
            <w:hyperlink r:id="rId8" w:history="1">
              <w:r w:rsidRPr="001F3E0F">
                <w:rPr>
                  <w:rStyle w:val="Hyperlink"/>
                  <w:sz w:val="16"/>
                  <w:szCs w:val="16"/>
                </w:rPr>
                <w:t>https://gw-project.org/books/introduction-to-isotopes-and-environmental-tracers-as-indicators-of-groundwater-flow/</w:t>
              </w:r>
            </w:hyperlink>
          </w:p>
          <w:p w14:paraId="1BB5236F" w14:textId="7469A455" w:rsidR="00B40D72" w:rsidRPr="00882F1F" w:rsidRDefault="00B40D72" w:rsidP="00B40D72">
            <w:pPr>
              <w:rPr>
                <w:sz w:val="16"/>
                <w:szCs w:val="16"/>
              </w:rPr>
            </w:pPr>
            <w:r w:rsidRPr="00882F1F">
              <w:rPr>
                <w:sz w:val="16"/>
                <w:szCs w:val="16"/>
              </w:rPr>
              <w:t xml:space="preserve">Clark et al. </w:t>
            </w:r>
            <w:r>
              <w:rPr>
                <w:i/>
                <w:iCs/>
                <w:sz w:val="16"/>
                <w:szCs w:val="16"/>
              </w:rPr>
              <w:t>Geology</w:t>
            </w:r>
            <w:r w:rsidRPr="00882F1F">
              <w:rPr>
                <w:sz w:val="16"/>
                <w:szCs w:val="16"/>
              </w:rPr>
              <w:t xml:space="preserve"> 2013.</w:t>
            </w:r>
            <w:r w:rsidRPr="00882F1F">
              <w:t xml:space="preserve"> </w:t>
            </w:r>
            <w:r w:rsidRPr="00882F1F">
              <w:rPr>
                <w:sz w:val="16"/>
                <w:szCs w:val="16"/>
              </w:rPr>
              <w:t>Paleozoic-aged brine and authigenic helium preserved in an Ordovician shale aquiclude.</w:t>
            </w:r>
            <w:r>
              <w:rPr>
                <w:sz w:val="16"/>
                <w:szCs w:val="16"/>
              </w:rPr>
              <w:t xml:space="preserve"> </w:t>
            </w:r>
            <w:r w:rsidRPr="00882F1F">
              <w:rPr>
                <w:sz w:val="16"/>
                <w:szCs w:val="16"/>
              </w:rPr>
              <w:t>https://doi.org/10.1130/G34372.1</w:t>
            </w:r>
          </w:p>
        </w:tc>
        <w:tc>
          <w:tcPr>
            <w:tcW w:w="1465" w:type="dxa"/>
          </w:tcPr>
          <w:p w14:paraId="04585D02" w14:textId="77777777" w:rsidR="00B40D72" w:rsidRPr="008F2C15" w:rsidRDefault="00B40D72" w:rsidP="00B40D72">
            <w:pPr>
              <w:rPr>
                <w:sz w:val="16"/>
                <w:szCs w:val="16"/>
              </w:rPr>
            </w:pPr>
            <w:r w:rsidRPr="008F2C15">
              <w:rPr>
                <w:sz w:val="16"/>
                <w:szCs w:val="16"/>
              </w:rPr>
              <w:t>Assignment 4- Isotopes in groundwater</w:t>
            </w:r>
          </w:p>
          <w:p w14:paraId="6883C603" w14:textId="4CF4B63F" w:rsidR="00B40D72" w:rsidRPr="00B40D72" w:rsidRDefault="00B40D72" w:rsidP="00B40D72">
            <w:pPr>
              <w:rPr>
                <w:sz w:val="16"/>
                <w:szCs w:val="16"/>
              </w:rPr>
            </w:pPr>
            <w:proofErr w:type="gramStart"/>
            <w:r w:rsidRPr="008F2C15">
              <w:rPr>
                <w:sz w:val="16"/>
                <w:szCs w:val="16"/>
              </w:rPr>
              <w:t>Due :</w:t>
            </w:r>
            <w:proofErr w:type="gramEnd"/>
            <w:r w:rsidRPr="008F2C15">
              <w:rPr>
                <w:sz w:val="16"/>
                <w:szCs w:val="16"/>
              </w:rPr>
              <w:t xml:space="preserve"> March 6</w:t>
            </w:r>
            <w:r w:rsidRPr="008F2C15">
              <w:rPr>
                <w:sz w:val="16"/>
                <w:szCs w:val="16"/>
                <w:vertAlign w:val="superscript"/>
              </w:rPr>
              <w:t>th</w:t>
            </w:r>
          </w:p>
        </w:tc>
      </w:tr>
      <w:bookmarkEnd w:id="0"/>
      <w:tr w:rsidR="00EF504C" w:rsidRPr="0086498B" w14:paraId="20780EC3" w14:textId="77777777" w:rsidTr="00B40D72">
        <w:trPr>
          <w:gridAfter w:val="1"/>
          <w:wAfter w:w="7" w:type="dxa"/>
        </w:trPr>
        <w:tc>
          <w:tcPr>
            <w:tcW w:w="822" w:type="dxa"/>
          </w:tcPr>
          <w:p w14:paraId="0001F3D0" w14:textId="77777777" w:rsidR="00EF504C" w:rsidRPr="00BD4B36" w:rsidRDefault="00EF504C" w:rsidP="00894770">
            <w:pPr>
              <w:rPr>
                <w:b/>
                <w:bCs/>
                <w:sz w:val="16"/>
                <w:szCs w:val="16"/>
                <w:lang w:val="fr-CA"/>
              </w:rPr>
            </w:pPr>
            <w:r w:rsidRPr="00BD4B36">
              <w:rPr>
                <w:b/>
                <w:bCs/>
                <w:sz w:val="16"/>
                <w:szCs w:val="16"/>
                <w:lang w:val="fr-CA"/>
              </w:rPr>
              <w:t>March 6</w:t>
            </w:r>
            <w:r w:rsidRPr="00BD4B36">
              <w:rPr>
                <w:b/>
                <w:bCs/>
                <w:sz w:val="16"/>
                <w:szCs w:val="16"/>
                <w:vertAlign w:val="superscript"/>
                <w:lang w:val="fr-CA"/>
              </w:rPr>
              <w:t>th</w:t>
            </w:r>
          </w:p>
        </w:tc>
        <w:tc>
          <w:tcPr>
            <w:tcW w:w="1928" w:type="dxa"/>
          </w:tcPr>
          <w:p w14:paraId="65F3146E" w14:textId="77777777" w:rsidR="00EF504C" w:rsidRDefault="00EF504C" w:rsidP="00894770">
            <w:pPr>
              <w:rPr>
                <w:b/>
                <w:bCs/>
                <w:sz w:val="16"/>
                <w:szCs w:val="16"/>
                <w:lang w:val="fr-CA"/>
              </w:rPr>
            </w:pPr>
            <w:proofErr w:type="spellStart"/>
            <w:r w:rsidRPr="0086498B">
              <w:rPr>
                <w:b/>
                <w:bCs/>
                <w:sz w:val="16"/>
                <w:szCs w:val="16"/>
                <w:lang w:val="fr-CA"/>
              </w:rPr>
              <w:t>Sulfur</w:t>
            </w:r>
            <w:proofErr w:type="spellEnd"/>
            <w:r>
              <w:rPr>
                <w:b/>
                <w:bCs/>
                <w:sz w:val="16"/>
                <w:szCs w:val="16"/>
                <w:lang w:val="fr-CA"/>
              </w:rPr>
              <w:t xml:space="preserve"> and </w:t>
            </w:r>
            <w:proofErr w:type="spellStart"/>
            <w:r>
              <w:rPr>
                <w:b/>
                <w:bCs/>
                <w:sz w:val="16"/>
                <w:szCs w:val="16"/>
                <w:lang w:val="fr-CA"/>
              </w:rPr>
              <w:t>Nitrogen</w:t>
            </w:r>
            <w:proofErr w:type="spellEnd"/>
            <w:r w:rsidRPr="0086498B">
              <w:rPr>
                <w:b/>
                <w:bCs/>
                <w:sz w:val="16"/>
                <w:szCs w:val="16"/>
                <w:lang w:val="fr-CA"/>
              </w:rPr>
              <w:t xml:space="preserve"> isotopes</w:t>
            </w:r>
          </w:p>
          <w:p w14:paraId="4CFDB1EF" w14:textId="3B453B08" w:rsidR="000D0A76" w:rsidRPr="000D0A76" w:rsidRDefault="000D0A76" w:rsidP="00894770">
            <w:pPr>
              <w:rPr>
                <w:b/>
                <w:bCs/>
                <w:sz w:val="16"/>
                <w:szCs w:val="16"/>
              </w:rPr>
            </w:pPr>
            <w:r w:rsidRPr="000D0A76">
              <w:rPr>
                <w:b/>
                <w:bCs/>
                <w:sz w:val="16"/>
                <w:szCs w:val="16"/>
              </w:rPr>
              <w:t xml:space="preserve">In-class work </w:t>
            </w:r>
            <w:proofErr w:type="gramStart"/>
            <w:r w:rsidRPr="000D0A76">
              <w:rPr>
                <w:b/>
                <w:bCs/>
                <w:sz w:val="16"/>
                <w:szCs w:val="16"/>
              </w:rPr>
              <w:t>period :</w:t>
            </w:r>
            <w:proofErr w:type="gramEnd"/>
            <w:r w:rsidRPr="000D0A76">
              <w:rPr>
                <w:b/>
                <w:bCs/>
                <w:sz w:val="16"/>
                <w:szCs w:val="16"/>
              </w:rPr>
              <w:t xml:space="preserve"> L</w:t>
            </w:r>
            <w:r>
              <w:rPr>
                <w:b/>
                <w:bCs/>
                <w:sz w:val="16"/>
                <w:szCs w:val="16"/>
              </w:rPr>
              <w:t>iterature Review</w:t>
            </w:r>
          </w:p>
          <w:p w14:paraId="39639DB3" w14:textId="77777777" w:rsidR="00EF504C" w:rsidRPr="000D0A76" w:rsidRDefault="00EF504C" w:rsidP="00894770">
            <w:pPr>
              <w:rPr>
                <w:b/>
                <w:bCs/>
                <w:sz w:val="16"/>
                <w:szCs w:val="16"/>
              </w:rPr>
            </w:pPr>
          </w:p>
        </w:tc>
        <w:tc>
          <w:tcPr>
            <w:tcW w:w="5829" w:type="dxa"/>
          </w:tcPr>
          <w:p w14:paraId="3DA5A648" w14:textId="77777777" w:rsidR="00EF504C" w:rsidRPr="000D0A76" w:rsidRDefault="00EF504C" w:rsidP="00894770">
            <w:pPr>
              <w:rPr>
                <w:sz w:val="16"/>
                <w:szCs w:val="16"/>
              </w:rPr>
            </w:pPr>
          </w:p>
        </w:tc>
        <w:tc>
          <w:tcPr>
            <w:tcW w:w="1465" w:type="dxa"/>
          </w:tcPr>
          <w:p w14:paraId="01A134ED" w14:textId="77777777" w:rsidR="00EF504C" w:rsidRPr="000D0A76" w:rsidRDefault="00EF504C" w:rsidP="00894770">
            <w:pPr>
              <w:rPr>
                <w:sz w:val="16"/>
                <w:szCs w:val="16"/>
              </w:rPr>
            </w:pPr>
          </w:p>
        </w:tc>
      </w:tr>
      <w:tr w:rsidR="00EF504C" w:rsidRPr="00357A07" w14:paraId="4C437712" w14:textId="77777777" w:rsidTr="00B40D72">
        <w:trPr>
          <w:gridAfter w:val="1"/>
          <w:wAfter w:w="7" w:type="dxa"/>
        </w:trPr>
        <w:tc>
          <w:tcPr>
            <w:tcW w:w="822" w:type="dxa"/>
          </w:tcPr>
          <w:p w14:paraId="38DB1E31" w14:textId="77777777" w:rsidR="00EF504C" w:rsidRPr="00BD4B36" w:rsidRDefault="00EF504C" w:rsidP="00894770">
            <w:pPr>
              <w:rPr>
                <w:b/>
                <w:bCs/>
                <w:sz w:val="16"/>
                <w:szCs w:val="16"/>
                <w:vertAlign w:val="superscript"/>
                <w:lang w:val="fr-CA"/>
              </w:rPr>
            </w:pPr>
            <w:r w:rsidRPr="00BD4B36">
              <w:rPr>
                <w:b/>
                <w:bCs/>
                <w:sz w:val="16"/>
                <w:szCs w:val="16"/>
                <w:lang w:val="fr-CA"/>
              </w:rPr>
              <w:t>March 13</w:t>
            </w:r>
            <w:r w:rsidRPr="00BD4B36">
              <w:rPr>
                <w:b/>
                <w:bCs/>
                <w:sz w:val="16"/>
                <w:szCs w:val="16"/>
                <w:vertAlign w:val="superscript"/>
                <w:lang w:val="fr-CA"/>
              </w:rPr>
              <w:t>th</w:t>
            </w:r>
          </w:p>
        </w:tc>
        <w:tc>
          <w:tcPr>
            <w:tcW w:w="1928" w:type="dxa"/>
          </w:tcPr>
          <w:p w14:paraId="49220A7D" w14:textId="77777777" w:rsidR="00EF504C" w:rsidRPr="0086498B" w:rsidRDefault="00EF504C" w:rsidP="00894770">
            <w:pPr>
              <w:rPr>
                <w:b/>
                <w:bCs/>
                <w:sz w:val="16"/>
                <w:szCs w:val="16"/>
                <w:lang w:val="fr-CA"/>
              </w:rPr>
            </w:pPr>
            <w:proofErr w:type="spellStart"/>
            <w:r w:rsidRPr="0086498B">
              <w:rPr>
                <w:b/>
                <w:bCs/>
                <w:sz w:val="16"/>
                <w:szCs w:val="16"/>
                <w:lang w:val="fr-CA"/>
              </w:rPr>
              <w:t>Metal</w:t>
            </w:r>
            <w:proofErr w:type="spellEnd"/>
            <w:r w:rsidRPr="0086498B">
              <w:rPr>
                <w:b/>
                <w:bCs/>
                <w:sz w:val="16"/>
                <w:szCs w:val="16"/>
                <w:lang w:val="fr-CA"/>
              </w:rPr>
              <w:t xml:space="preserve"> isotope </w:t>
            </w:r>
            <w:proofErr w:type="spellStart"/>
            <w:r w:rsidRPr="0086498B">
              <w:rPr>
                <w:b/>
                <w:bCs/>
                <w:sz w:val="16"/>
                <w:szCs w:val="16"/>
                <w:lang w:val="fr-CA"/>
              </w:rPr>
              <w:t>geochemistry</w:t>
            </w:r>
            <w:proofErr w:type="spellEnd"/>
          </w:p>
        </w:tc>
        <w:tc>
          <w:tcPr>
            <w:tcW w:w="5829" w:type="dxa"/>
          </w:tcPr>
          <w:p w14:paraId="39F946E9" w14:textId="77777777" w:rsidR="00EF504C" w:rsidRPr="00BD4B36" w:rsidRDefault="00EF504C" w:rsidP="00894770">
            <w:pPr>
              <w:rPr>
                <w:i/>
                <w:iCs/>
                <w:sz w:val="16"/>
                <w:szCs w:val="16"/>
              </w:rPr>
            </w:pPr>
            <w:r>
              <w:rPr>
                <w:i/>
                <w:iCs/>
                <w:sz w:val="16"/>
                <w:szCs w:val="16"/>
              </w:rPr>
              <w:t>Fundamentals</w:t>
            </w:r>
          </w:p>
          <w:p w14:paraId="2B2228E5" w14:textId="77777777" w:rsidR="00EF504C" w:rsidRPr="00357A07" w:rsidRDefault="00EF504C" w:rsidP="00894770">
            <w:pPr>
              <w:rPr>
                <w:sz w:val="16"/>
                <w:szCs w:val="16"/>
                <w:lang w:val="fr-CA"/>
              </w:rPr>
            </w:pPr>
            <w:r w:rsidRPr="00357A07">
              <w:rPr>
                <w:sz w:val="16"/>
                <w:szCs w:val="16"/>
              </w:rPr>
              <w:t xml:space="preserve">Weiss, D.J. et al. (2008). Application of Nontraditional Stable-Isotope Systems to the Study of Sources and Fate of Metals in the Environment. </w:t>
            </w:r>
            <w:r w:rsidRPr="00357A07">
              <w:rPr>
                <w:sz w:val="16"/>
                <w:szCs w:val="16"/>
                <w:lang w:val="fr-CA"/>
              </w:rPr>
              <w:t xml:space="preserve">Environ. </w:t>
            </w:r>
            <w:proofErr w:type="spellStart"/>
            <w:r w:rsidRPr="00357A07">
              <w:rPr>
                <w:sz w:val="16"/>
                <w:szCs w:val="16"/>
                <w:lang w:val="fr-CA"/>
              </w:rPr>
              <w:t>Sci</w:t>
            </w:r>
            <w:proofErr w:type="spellEnd"/>
            <w:r w:rsidRPr="00357A07">
              <w:rPr>
                <w:sz w:val="16"/>
                <w:szCs w:val="16"/>
                <w:lang w:val="fr-CA"/>
              </w:rPr>
              <w:t>. Technol.42(3). https://pubs.acs.org/doi/10.1021/es0870855.</w:t>
            </w:r>
          </w:p>
          <w:p w14:paraId="5887A145" w14:textId="77777777" w:rsidR="00EF504C" w:rsidRDefault="00EF504C" w:rsidP="00894770">
            <w:pPr>
              <w:rPr>
                <w:sz w:val="16"/>
                <w:szCs w:val="16"/>
              </w:rPr>
            </w:pPr>
            <w:r>
              <w:rPr>
                <w:sz w:val="16"/>
                <w:szCs w:val="16"/>
                <w:lang w:val="fr-CA"/>
              </w:rPr>
              <w:t xml:space="preserve">Ellis et al. </w:t>
            </w:r>
            <w:r w:rsidRPr="00E91F60">
              <w:rPr>
                <w:i/>
                <w:iCs/>
                <w:sz w:val="16"/>
                <w:szCs w:val="16"/>
              </w:rPr>
              <w:t>Science</w:t>
            </w:r>
            <w:r w:rsidRPr="00E91F60">
              <w:rPr>
                <w:sz w:val="16"/>
                <w:szCs w:val="16"/>
              </w:rPr>
              <w:t xml:space="preserve"> 2002. Chromium Isotopes and the Fate of Hexavalent Chromium in the Environment</w:t>
            </w:r>
            <w:r>
              <w:rPr>
                <w:sz w:val="16"/>
                <w:szCs w:val="16"/>
              </w:rPr>
              <w:t xml:space="preserve">. </w:t>
            </w:r>
            <w:hyperlink r:id="rId9" w:history="1">
              <w:r w:rsidRPr="001F3E0F">
                <w:rPr>
                  <w:rStyle w:val="Hyperlink"/>
                  <w:sz w:val="16"/>
                  <w:szCs w:val="16"/>
                </w:rPr>
                <w:t>https://doi.org/10.1126/science.1068368</w:t>
              </w:r>
            </w:hyperlink>
          </w:p>
          <w:p w14:paraId="6642CA3A" w14:textId="77777777" w:rsidR="00EF504C" w:rsidRPr="00BD4B36" w:rsidRDefault="00EF504C" w:rsidP="00894770">
            <w:pPr>
              <w:rPr>
                <w:i/>
                <w:iCs/>
                <w:sz w:val="16"/>
                <w:szCs w:val="16"/>
              </w:rPr>
            </w:pPr>
            <w:r>
              <w:rPr>
                <w:i/>
                <w:iCs/>
                <w:sz w:val="16"/>
                <w:szCs w:val="16"/>
              </w:rPr>
              <w:t>Advanced</w:t>
            </w:r>
          </w:p>
          <w:p w14:paraId="2B54FE12" w14:textId="77777777" w:rsidR="00EF504C" w:rsidRPr="00357A07" w:rsidRDefault="00EF504C" w:rsidP="00894770">
            <w:pPr>
              <w:rPr>
                <w:sz w:val="16"/>
                <w:szCs w:val="16"/>
              </w:rPr>
            </w:pPr>
            <w:r w:rsidRPr="00357A07">
              <w:rPr>
                <w:sz w:val="16"/>
                <w:szCs w:val="16"/>
              </w:rPr>
              <w:t xml:space="preserve">DePaolo et al., </w:t>
            </w:r>
            <w:r w:rsidRPr="00357A07">
              <w:rPr>
                <w:i/>
                <w:iCs/>
                <w:sz w:val="16"/>
                <w:szCs w:val="16"/>
              </w:rPr>
              <w:t xml:space="preserve">GCA </w:t>
            </w:r>
            <w:r w:rsidRPr="00357A07">
              <w:rPr>
                <w:sz w:val="16"/>
                <w:szCs w:val="16"/>
              </w:rPr>
              <w:t>2011</w:t>
            </w:r>
            <w:r>
              <w:rPr>
                <w:sz w:val="16"/>
                <w:szCs w:val="16"/>
              </w:rPr>
              <w:t>.</w:t>
            </w:r>
            <w:r>
              <w:t xml:space="preserve"> </w:t>
            </w:r>
            <w:r w:rsidRPr="00357A07">
              <w:rPr>
                <w:sz w:val="16"/>
                <w:szCs w:val="16"/>
              </w:rPr>
              <w:t>Surface kinetic model for isotopic and trace element fractionation during precipitation of calcite from aqueous solutionshttps://www.sciencedirect.com/science/article/pii/S0016703710006599</w:t>
            </w:r>
          </w:p>
          <w:p w14:paraId="76A3BAB3" w14:textId="77777777" w:rsidR="00EF504C" w:rsidRPr="00357A07" w:rsidRDefault="00EF504C" w:rsidP="00894770">
            <w:pPr>
              <w:rPr>
                <w:sz w:val="16"/>
                <w:szCs w:val="16"/>
              </w:rPr>
            </w:pPr>
            <w:r w:rsidRPr="00357A07">
              <w:rPr>
                <w:sz w:val="16"/>
                <w:szCs w:val="16"/>
              </w:rPr>
              <w:t>Schauble, E.A. (2024) Applying Stable Isotope Fractionation Theory to New Systems. Reviews in Mineralogy and Geochemistry 55(1):65-11 https://doi.org/10.2138/gsrmg.55.1.65</w:t>
            </w:r>
          </w:p>
          <w:p w14:paraId="023E4DC8" w14:textId="77777777" w:rsidR="00EF504C" w:rsidRDefault="00EF504C" w:rsidP="00894770">
            <w:pPr>
              <w:rPr>
                <w:sz w:val="16"/>
                <w:szCs w:val="16"/>
              </w:rPr>
            </w:pPr>
            <w:r w:rsidRPr="00BA785C">
              <w:rPr>
                <w:sz w:val="16"/>
                <w:szCs w:val="16"/>
              </w:rPr>
              <w:t xml:space="preserve">Skierszkan et al. </w:t>
            </w:r>
            <w:r>
              <w:rPr>
                <w:sz w:val="16"/>
                <w:szCs w:val="16"/>
                <w:lang w:val="fr-CA"/>
              </w:rPr>
              <w:t xml:space="preserve">ES&amp;T 2019. </w:t>
            </w:r>
            <w:r w:rsidRPr="00357A07">
              <w:rPr>
                <w:b/>
                <w:bCs/>
                <w:sz w:val="16"/>
                <w:szCs w:val="16"/>
              </w:rPr>
              <w:t>Tracing Molybdenum Attenuation in Mining Environments Using Molybdenum Stable Isotopes</w:t>
            </w:r>
            <w:r w:rsidRPr="00357A07">
              <w:t xml:space="preserve"> </w:t>
            </w:r>
            <w:hyperlink r:id="rId10" w:history="1">
              <w:r w:rsidRPr="001F3E0F">
                <w:rPr>
                  <w:rStyle w:val="Hyperlink"/>
                  <w:sz w:val="16"/>
                  <w:szCs w:val="16"/>
                </w:rPr>
                <w:t>https://pubs.acs.org/doi/full/10.1021/acs.est.9b00766</w:t>
              </w:r>
            </w:hyperlink>
          </w:p>
          <w:p w14:paraId="2B3AA2BC" w14:textId="77777777" w:rsidR="00EF504C" w:rsidRPr="00357A07" w:rsidRDefault="00EF504C" w:rsidP="00894770">
            <w:pPr>
              <w:rPr>
                <w:b/>
                <w:bCs/>
                <w:sz w:val="16"/>
                <w:szCs w:val="16"/>
              </w:rPr>
            </w:pPr>
            <w:r w:rsidRPr="00535AC8">
              <w:rPr>
                <w:sz w:val="16"/>
                <w:szCs w:val="16"/>
              </w:rPr>
              <w:t xml:space="preserve">Skierszkan et al. ES&amp;T 2019 </w:t>
            </w:r>
            <w:r w:rsidRPr="00535AC8">
              <w:rPr>
                <w:b/>
                <w:bCs/>
                <w:sz w:val="16"/>
                <w:szCs w:val="16"/>
              </w:rPr>
              <w:t>Molybdenum stable isotope fractionation during the precipitation of powellite (CaMoO</w:t>
            </w:r>
            <w:r w:rsidRPr="00535AC8">
              <w:rPr>
                <w:b/>
                <w:bCs/>
                <w:sz w:val="16"/>
                <w:szCs w:val="16"/>
                <w:vertAlign w:val="subscript"/>
              </w:rPr>
              <w:t>4</w:t>
            </w:r>
            <w:r w:rsidRPr="00535AC8">
              <w:rPr>
                <w:b/>
                <w:bCs/>
                <w:sz w:val="16"/>
                <w:szCs w:val="16"/>
              </w:rPr>
              <w:t>) and wulfenite (PbMoO</w:t>
            </w:r>
            <w:r w:rsidRPr="00535AC8">
              <w:rPr>
                <w:b/>
                <w:bCs/>
                <w:sz w:val="16"/>
                <w:szCs w:val="16"/>
                <w:vertAlign w:val="subscript"/>
              </w:rPr>
              <w:t>4</w:t>
            </w:r>
            <w:r w:rsidRPr="00535AC8">
              <w:rPr>
                <w:b/>
                <w:bCs/>
                <w:sz w:val="16"/>
                <w:szCs w:val="16"/>
              </w:rPr>
              <w:t>)</w:t>
            </w:r>
            <w:r>
              <w:rPr>
                <w:b/>
                <w:bCs/>
                <w:sz w:val="16"/>
                <w:szCs w:val="16"/>
              </w:rPr>
              <w:t xml:space="preserve"> </w:t>
            </w:r>
            <w:hyperlink r:id="rId11" w:history="1">
              <w:r w:rsidRPr="001F3E0F">
                <w:rPr>
                  <w:rStyle w:val="Hyperlink"/>
                  <w:b/>
                  <w:bCs/>
                  <w:sz w:val="16"/>
                  <w:szCs w:val="16"/>
                </w:rPr>
                <w:t>https://www.sciencedirect.com/science/article/pii/S0016703718305660</w:t>
              </w:r>
            </w:hyperlink>
          </w:p>
        </w:tc>
        <w:tc>
          <w:tcPr>
            <w:tcW w:w="1465" w:type="dxa"/>
          </w:tcPr>
          <w:p w14:paraId="5D65CC60" w14:textId="77777777" w:rsidR="00EF504C" w:rsidRDefault="000E5329" w:rsidP="00894770">
            <w:pPr>
              <w:rPr>
                <w:sz w:val="16"/>
                <w:szCs w:val="16"/>
              </w:rPr>
            </w:pPr>
            <w:r>
              <w:rPr>
                <w:sz w:val="16"/>
                <w:szCs w:val="16"/>
              </w:rPr>
              <w:t>Assignment 5 (graduate students only): special topics in metal isotope geochemistry.</w:t>
            </w:r>
          </w:p>
          <w:p w14:paraId="285B2913" w14:textId="10861C6A" w:rsidR="00A76996" w:rsidRPr="00357A07" w:rsidRDefault="00A76996" w:rsidP="00894770">
            <w:pPr>
              <w:rPr>
                <w:sz w:val="16"/>
                <w:szCs w:val="16"/>
              </w:rPr>
            </w:pPr>
            <w:r>
              <w:rPr>
                <w:sz w:val="16"/>
                <w:szCs w:val="16"/>
              </w:rPr>
              <w:t>Due: March 20</w:t>
            </w:r>
            <w:r w:rsidRPr="00A76996">
              <w:rPr>
                <w:sz w:val="16"/>
                <w:szCs w:val="16"/>
                <w:vertAlign w:val="superscript"/>
              </w:rPr>
              <w:t>th</w:t>
            </w:r>
            <w:r>
              <w:rPr>
                <w:sz w:val="16"/>
                <w:szCs w:val="16"/>
              </w:rPr>
              <w:t>.</w:t>
            </w:r>
          </w:p>
        </w:tc>
      </w:tr>
      <w:tr w:rsidR="00EF504C" w:rsidRPr="0086498B" w14:paraId="2818D668" w14:textId="77777777" w:rsidTr="00B40D72">
        <w:trPr>
          <w:gridAfter w:val="1"/>
          <w:wAfter w:w="7" w:type="dxa"/>
        </w:trPr>
        <w:tc>
          <w:tcPr>
            <w:tcW w:w="822" w:type="dxa"/>
          </w:tcPr>
          <w:p w14:paraId="533BDE15" w14:textId="77777777" w:rsidR="00EF504C" w:rsidRPr="00BD4B36" w:rsidRDefault="00EF504C" w:rsidP="00894770">
            <w:pPr>
              <w:rPr>
                <w:b/>
                <w:bCs/>
                <w:sz w:val="16"/>
                <w:szCs w:val="16"/>
                <w:lang w:val="fr-CA"/>
              </w:rPr>
            </w:pPr>
            <w:r w:rsidRPr="00BD4B36">
              <w:rPr>
                <w:b/>
                <w:bCs/>
                <w:sz w:val="16"/>
                <w:szCs w:val="16"/>
                <w:lang w:val="fr-CA"/>
              </w:rPr>
              <w:t>March 20</w:t>
            </w:r>
            <w:r w:rsidRPr="00BD4B36">
              <w:rPr>
                <w:b/>
                <w:bCs/>
                <w:sz w:val="16"/>
                <w:szCs w:val="16"/>
                <w:vertAlign w:val="superscript"/>
                <w:lang w:val="fr-CA"/>
              </w:rPr>
              <w:t>th</w:t>
            </w:r>
          </w:p>
        </w:tc>
        <w:tc>
          <w:tcPr>
            <w:tcW w:w="1928" w:type="dxa"/>
          </w:tcPr>
          <w:p w14:paraId="3AC39EBA" w14:textId="7A9CC2C5" w:rsidR="00EF504C" w:rsidRPr="00261020" w:rsidRDefault="00261020" w:rsidP="00894770">
            <w:pPr>
              <w:rPr>
                <w:b/>
                <w:bCs/>
                <w:sz w:val="16"/>
                <w:szCs w:val="16"/>
              </w:rPr>
            </w:pPr>
            <w:r w:rsidRPr="00261020">
              <w:rPr>
                <w:b/>
                <w:bCs/>
                <w:sz w:val="16"/>
                <w:szCs w:val="16"/>
              </w:rPr>
              <w:t>Critical Lit Reviews I</w:t>
            </w:r>
            <w:r w:rsidR="00A76996" w:rsidRPr="00261020">
              <w:rPr>
                <w:b/>
                <w:bCs/>
                <w:sz w:val="16"/>
                <w:szCs w:val="16"/>
              </w:rPr>
              <w:t xml:space="preserve"> (undergrads)</w:t>
            </w:r>
          </w:p>
        </w:tc>
        <w:tc>
          <w:tcPr>
            <w:tcW w:w="5829" w:type="dxa"/>
          </w:tcPr>
          <w:p w14:paraId="7DAD09E7" w14:textId="77777777" w:rsidR="00EF504C" w:rsidRPr="00261020" w:rsidRDefault="00EF504C" w:rsidP="00894770">
            <w:pPr>
              <w:rPr>
                <w:sz w:val="16"/>
                <w:szCs w:val="16"/>
              </w:rPr>
            </w:pPr>
          </w:p>
        </w:tc>
        <w:tc>
          <w:tcPr>
            <w:tcW w:w="1465" w:type="dxa"/>
          </w:tcPr>
          <w:p w14:paraId="2E5904C5" w14:textId="77777777" w:rsidR="00EF504C" w:rsidRPr="00261020" w:rsidRDefault="00EF504C" w:rsidP="00894770">
            <w:pPr>
              <w:rPr>
                <w:sz w:val="16"/>
                <w:szCs w:val="16"/>
              </w:rPr>
            </w:pPr>
          </w:p>
        </w:tc>
      </w:tr>
      <w:tr w:rsidR="00EF504C" w:rsidRPr="0086498B" w14:paraId="324A3395" w14:textId="77777777" w:rsidTr="00B40D72">
        <w:trPr>
          <w:gridAfter w:val="1"/>
          <w:wAfter w:w="7" w:type="dxa"/>
        </w:trPr>
        <w:tc>
          <w:tcPr>
            <w:tcW w:w="822" w:type="dxa"/>
          </w:tcPr>
          <w:p w14:paraId="5BE60947" w14:textId="77777777" w:rsidR="00EF504C" w:rsidRPr="00BD4B36" w:rsidRDefault="00EF504C" w:rsidP="00894770">
            <w:pPr>
              <w:rPr>
                <w:b/>
                <w:bCs/>
                <w:sz w:val="16"/>
                <w:szCs w:val="16"/>
                <w:lang w:val="fr-CA"/>
              </w:rPr>
            </w:pPr>
            <w:r w:rsidRPr="00BD4B36">
              <w:rPr>
                <w:b/>
                <w:bCs/>
                <w:sz w:val="16"/>
                <w:szCs w:val="16"/>
                <w:lang w:val="fr-CA"/>
              </w:rPr>
              <w:t>March 27</w:t>
            </w:r>
            <w:r w:rsidRPr="00BD4B36">
              <w:rPr>
                <w:b/>
                <w:bCs/>
                <w:sz w:val="16"/>
                <w:szCs w:val="16"/>
                <w:vertAlign w:val="superscript"/>
                <w:lang w:val="fr-CA"/>
              </w:rPr>
              <w:t>th</w:t>
            </w:r>
          </w:p>
        </w:tc>
        <w:tc>
          <w:tcPr>
            <w:tcW w:w="1928" w:type="dxa"/>
          </w:tcPr>
          <w:p w14:paraId="22FEDD29" w14:textId="6D3650C1" w:rsidR="00EF504C" w:rsidRPr="00FD13B6" w:rsidRDefault="00261020" w:rsidP="00894770">
            <w:pPr>
              <w:rPr>
                <w:b/>
                <w:bCs/>
                <w:sz w:val="16"/>
                <w:szCs w:val="16"/>
              </w:rPr>
            </w:pPr>
            <w:r w:rsidRPr="00FD13B6">
              <w:rPr>
                <w:b/>
                <w:bCs/>
                <w:sz w:val="16"/>
                <w:szCs w:val="16"/>
              </w:rPr>
              <w:t>Critical Lit Reviews II</w:t>
            </w:r>
            <w:r w:rsidR="00A76996" w:rsidRPr="00FD13B6">
              <w:rPr>
                <w:b/>
                <w:bCs/>
                <w:sz w:val="16"/>
                <w:szCs w:val="16"/>
              </w:rPr>
              <w:t xml:space="preserve"> (grads</w:t>
            </w:r>
            <w:r w:rsidR="0007064C" w:rsidRPr="00FD13B6">
              <w:rPr>
                <w:b/>
                <w:bCs/>
                <w:sz w:val="16"/>
                <w:szCs w:val="16"/>
              </w:rPr>
              <w:t xml:space="preserve"> and undergrads</w:t>
            </w:r>
            <w:r w:rsidR="00A76996" w:rsidRPr="00FD13B6">
              <w:rPr>
                <w:b/>
                <w:bCs/>
                <w:sz w:val="16"/>
                <w:szCs w:val="16"/>
              </w:rPr>
              <w:t>)</w:t>
            </w:r>
          </w:p>
        </w:tc>
        <w:tc>
          <w:tcPr>
            <w:tcW w:w="5829" w:type="dxa"/>
          </w:tcPr>
          <w:p w14:paraId="267724BE" w14:textId="77777777" w:rsidR="00EF504C" w:rsidRPr="00FD13B6" w:rsidRDefault="00EF504C" w:rsidP="00894770">
            <w:pPr>
              <w:rPr>
                <w:sz w:val="16"/>
                <w:szCs w:val="16"/>
              </w:rPr>
            </w:pPr>
          </w:p>
        </w:tc>
        <w:tc>
          <w:tcPr>
            <w:tcW w:w="1465" w:type="dxa"/>
          </w:tcPr>
          <w:p w14:paraId="2042808C" w14:textId="77777777" w:rsidR="00EF504C" w:rsidRPr="00FD13B6" w:rsidRDefault="00EF504C" w:rsidP="00894770">
            <w:pPr>
              <w:rPr>
                <w:sz w:val="16"/>
                <w:szCs w:val="16"/>
              </w:rPr>
            </w:pPr>
          </w:p>
        </w:tc>
      </w:tr>
      <w:tr w:rsidR="00EF504C" w:rsidRPr="0086498B" w14:paraId="799ECD3C" w14:textId="77777777" w:rsidTr="00B40D72">
        <w:trPr>
          <w:gridAfter w:val="1"/>
          <w:wAfter w:w="7" w:type="dxa"/>
        </w:trPr>
        <w:tc>
          <w:tcPr>
            <w:tcW w:w="822" w:type="dxa"/>
          </w:tcPr>
          <w:p w14:paraId="63A9A1DC" w14:textId="77777777" w:rsidR="00EF504C" w:rsidRPr="00BD4B36" w:rsidRDefault="00EF504C" w:rsidP="00894770">
            <w:pPr>
              <w:rPr>
                <w:b/>
                <w:bCs/>
                <w:sz w:val="16"/>
                <w:szCs w:val="16"/>
                <w:lang w:val="fr-CA"/>
              </w:rPr>
            </w:pPr>
            <w:r w:rsidRPr="00BD4B36">
              <w:rPr>
                <w:b/>
                <w:bCs/>
                <w:sz w:val="16"/>
                <w:szCs w:val="16"/>
                <w:lang w:val="fr-CA"/>
              </w:rPr>
              <w:t>April 3</w:t>
            </w:r>
            <w:r w:rsidRPr="00BD4B36">
              <w:rPr>
                <w:b/>
                <w:bCs/>
                <w:sz w:val="16"/>
                <w:szCs w:val="16"/>
                <w:vertAlign w:val="superscript"/>
                <w:lang w:val="fr-CA"/>
              </w:rPr>
              <w:t>rd</w:t>
            </w:r>
          </w:p>
        </w:tc>
        <w:tc>
          <w:tcPr>
            <w:tcW w:w="1928" w:type="dxa"/>
          </w:tcPr>
          <w:p w14:paraId="7DB360BE" w14:textId="77777777" w:rsidR="00EF504C" w:rsidRPr="0086498B" w:rsidRDefault="00EF504C" w:rsidP="00894770">
            <w:pPr>
              <w:rPr>
                <w:sz w:val="16"/>
                <w:szCs w:val="16"/>
                <w:lang w:val="fr-CA"/>
              </w:rPr>
            </w:pPr>
            <w:r w:rsidRPr="0086498B">
              <w:rPr>
                <w:sz w:val="16"/>
                <w:szCs w:val="16"/>
                <w:lang w:val="fr-CA"/>
              </w:rPr>
              <w:t xml:space="preserve">Holiday – </w:t>
            </w:r>
            <w:proofErr w:type="spellStart"/>
            <w:r w:rsidRPr="0086498B">
              <w:rPr>
                <w:sz w:val="16"/>
                <w:szCs w:val="16"/>
                <w:lang w:val="fr-CA"/>
              </w:rPr>
              <w:t>University</w:t>
            </w:r>
            <w:proofErr w:type="spellEnd"/>
            <w:r w:rsidRPr="0086498B">
              <w:rPr>
                <w:sz w:val="16"/>
                <w:szCs w:val="16"/>
                <w:lang w:val="fr-CA"/>
              </w:rPr>
              <w:t xml:space="preserve"> </w:t>
            </w:r>
            <w:proofErr w:type="spellStart"/>
            <w:r w:rsidRPr="0086498B">
              <w:rPr>
                <w:sz w:val="16"/>
                <w:szCs w:val="16"/>
                <w:lang w:val="fr-CA"/>
              </w:rPr>
              <w:t>Closed</w:t>
            </w:r>
            <w:proofErr w:type="spellEnd"/>
          </w:p>
        </w:tc>
        <w:tc>
          <w:tcPr>
            <w:tcW w:w="5829" w:type="dxa"/>
          </w:tcPr>
          <w:p w14:paraId="65934179" w14:textId="77777777" w:rsidR="00EF504C" w:rsidRPr="0086498B" w:rsidRDefault="00EF504C" w:rsidP="00894770">
            <w:pPr>
              <w:rPr>
                <w:sz w:val="16"/>
                <w:szCs w:val="16"/>
                <w:lang w:val="fr-CA"/>
              </w:rPr>
            </w:pPr>
          </w:p>
        </w:tc>
        <w:tc>
          <w:tcPr>
            <w:tcW w:w="1465" w:type="dxa"/>
          </w:tcPr>
          <w:p w14:paraId="06800DD1" w14:textId="77777777" w:rsidR="00EF504C" w:rsidRPr="0086498B" w:rsidRDefault="00EF504C" w:rsidP="00894770">
            <w:pPr>
              <w:rPr>
                <w:sz w:val="16"/>
                <w:szCs w:val="16"/>
                <w:lang w:val="fr-CA"/>
              </w:rPr>
            </w:pPr>
          </w:p>
        </w:tc>
      </w:tr>
      <w:tr w:rsidR="00EF504C" w:rsidRPr="0086498B" w14:paraId="115753A2" w14:textId="77777777" w:rsidTr="00B40D72">
        <w:trPr>
          <w:gridAfter w:val="1"/>
          <w:wAfter w:w="7" w:type="dxa"/>
        </w:trPr>
        <w:tc>
          <w:tcPr>
            <w:tcW w:w="822" w:type="dxa"/>
          </w:tcPr>
          <w:p w14:paraId="5C346D7B" w14:textId="77777777" w:rsidR="00EF504C" w:rsidRPr="00BD4B36" w:rsidRDefault="00EF504C" w:rsidP="00894770">
            <w:pPr>
              <w:rPr>
                <w:b/>
                <w:bCs/>
                <w:sz w:val="16"/>
                <w:szCs w:val="16"/>
                <w:lang w:val="fr-CA"/>
              </w:rPr>
            </w:pPr>
            <w:proofErr w:type="spellStart"/>
            <w:r w:rsidRPr="00BD4B36">
              <w:rPr>
                <w:b/>
                <w:bCs/>
                <w:sz w:val="16"/>
                <w:szCs w:val="16"/>
                <w:lang w:val="fr-CA"/>
              </w:rPr>
              <w:lastRenderedPageBreak/>
              <w:t>Monday</w:t>
            </w:r>
            <w:proofErr w:type="spellEnd"/>
          </w:p>
          <w:p w14:paraId="6258FD18" w14:textId="77777777" w:rsidR="00EF504C" w:rsidRPr="00BD4B36" w:rsidRDefault="00EF504C" w:rsidP="00894770">
            <w:pPr>
              <w:rPr>
                <w:b/>
                <w:bCs/>
                <w:sz w:val="16"/>
                <w:szCs w:val="16"/>
                <w:lang w:val="fr-CA"/>
              </w:rPr>
            </w:pPr>
            <w:r w:rsidRPr="00BD4B36">
              <w:rPr>
                <w:b/>
                <w:bCs/>
                <w:sz w:val="16"/>
                <w:szCs w:val="16"/>
                <w:lang w:val="fr-CA"/>
              </w:rPr>
              <w:t>April 8</w:t>
            </w:r>
            <w:r w:rsidRPr="00BD4B36">
              <w:rPr>
                <w:b/>
                <w:bCs/>
                <w:sz w:val="16"/>
                <w:szCs w:val="16"/>
                <w:vertAlign w:val="superscript"/>
                <w:lang w:val="fr-CA"/>
              </w:rPr>
              <w:t>th</w:t>
            </w:r>
          </w:p>
        </w:tc>
        <w:tc>
          <w:tcPr>
            <w:tcW w:w="1928" w:type="dxa"/>
          </w:tcPr>
          <w:p w14:paraId="0AF273C3" w14:textId="77777777" w:rsidR="00EF504C" w:rsidRPr="0086498B" w:rsidRDefault="00EF504C" w:rsidP="00894770">
            <w:pPr>
              <w:rPr>
                <w:sz w:val="16"/>
                <w:szCs w:val="16"/>
                <w:lang w:val="en-US"/>
              </w:rPr>
            </w:pPr>
            <w:r w:rsidRPr="0086498B">
              <w:rPr>
                <w:sz w:val="16"/>
                <w:szCs w:val="16"/>
                <w:lang w:val="en-US"/>
              </w:rPr>
              <w:t xml:space="preserve">Last day of term. Classes follow a </w:t>
            </w:r>
            <w:r w:rsidRPr="0086498B">
              <w:rPr>
                <w:b/>
                <w:bCs/>
                <w:sz w:val="16"/>
                <w:szCs w:val="16"/>
                <w:lang w:val="en-US"/>
              </w:rPr>
              <w:t>Friday schedule</w:t>
            </w:r>
            <w:r w:rsidRPr="0086498B">
              <w:rPr>
                <w:sz w:val="16"/>
                <w:szCs w:val="16"/>
                <w:lang w:val="en-US"/>
              </w:rPr>
              <w:t>.</w:t>
            </w:r>
          </w:p>
        </w:tc>
        <w:tc>
          <w:tcPr>
            <w:tcW w:w="5829" w:type="dxa"/>
          </w:tcPr>
          <w:p w14:paraId="124FC4DA" w14:textId="77777777" w:rsidR="00EF504C" w:rsidRPr="0086498B" w:rsidRDefault="00EF504C" w:rsidP="00894770">
            <w:pPr>
              <w:rPr>
                <w:sz w:val="16"/>
                <w:szCs w:val="16"/>
                <w:lang w:val="en-US"/>
              </w:rPr>
            </w:pPr>
          </w:p>
        </w:tc>
        <w:tc>
          <w:tcPr>
            <w:tcW w:w="1465" w:type="dxa"/>
          </w:tcPr>
          <w:p w14:paraId="3896EEE3" w14:textId="77777777" w:rsidR="00EF504C" w:rsidRPr="0086498B" w:rsidRDefault="00EF504C" w:rsidP="00894770">
            <w:pPr>
              <w:rPr>
                <w:sz w:val="16"/>
                <w:szCs w:val="16"/>
                <w:lang w:val="en-US"/>
              </w:rPr>
            </w:pPr>
          </w:p>
        </w:tc>
      </w:tr>
    </w:tbl>
    <w:p w14:paraId="5E30272C" w14:textId="77777777" w:rsidR="00DE0AF0" w:rsidRPr="007323F2" w:rsidRDefault="00DE0AF0" w:rsidP="00DE0AF0">
      <w:pPr>
        <w:rPr>
          <w:lang w:val="en-US"/>
        </w:rPr>
      </w:pPr>
    </w:p>
    <w:p w14:paraId="6D59FF4C" w14:textId="77777777" w:rsidR="00DE0AF0" w:rsidRPr="007323F2" w:rsidRDefault="00DE0AF0" w:rsidP="00DE0AF0">
      <w:pPr>
        <w:spacing w:before="0" w:after="160" w:line="278" w:lineRule="auto"/>
        <w:rPr>
          <w:b/>
          <w:bCs/>
          <w:lang w:val="en-US"/>
        </w:rPr>
      </w:pPr>
    </w:p>
    <w:p w14:paraId="0756E830" w14:textId="7E8A2A60" w:rsidR="00330DA4" w:rsidRDefault="00446F86" w:rsidP="00446F86">
      <w:pPr>
        <w:pStyle w:val="Heading1"/>
      </w:pPr>
      <w:r>
        <w:t>Grading Schema</w:t>
      </w:r>
      <w:r w:rsidR="00244BD4">
        <w:t>: ENSC4700 students</w:t>
      </w:r>
    </w:p>
    <w:p w14:paraId="01570565" w14:textId="0201FA97" w:rsidR="00244BD4" w:rsidRDefault="00244BD4" w:rsidP="0050142F">
      <w:pPr>
        <w:spacing w:before="0" w:after="0" w:line="278" w:lineRule="auto"/>
        <w:rPr>
          <w:b/>
          <w:bCs/>
          <w:lang w:val="en-US"/>
        </w:rPr>
      </w:pPr>
      <w:r w:rsidRPr="002A6441">
        <w:rPr>
          <w:b/>
          <w:bCs/>
          <w:lang w:val="en-US"/>
        </w:rPr>
        <w:t>Assignments</w:t>
      </w:r>
      <w:r>
        <w:rPr>
          <w:b/>
          <w:bCs/>
          <w:lang w:val="en-US"/>
        </w:rPr>
        <w:t>:</w:t>
      </w:r>
      <w:r w:rsidRPr="002A6441">
        <w:rPr>
          <w:b/>
          <w:bCs/>
          <w:lang w:val="en-US"/>
        </w:rPr>
        <w:t xml:space="preserve"> </w:t>
      </w:r>
      <w:r w:rsidR="000E5329">
        <w:rPr>
          <w:b/>
          <w:bCs/>
          <w:lang w:val="en-US"/>
        </w:rPr>
        <w:t>40</w:t>
      </w:r>
      <w:r w:rsidRPr="002A6441">
        <w:rPr>
          <w:b/>
          <w:bCs/>
          <w:lang w:val="en-US"/>
        </w:rPr>
        <w:t xml:space="preserve"> %</w:t>
      </w:r>
    </w:p>
    <w:p w14:paraId="270F6599" w14:textId="27A1D707" w:rsidR="00244BD4" w:rsidRDefault="00244BD4" w:rsidP="0050142F">
      <w:pPr>
        <w:spacing w:before="0" w:after="0" w:line="278" w:lineRule="auto"/>
        <w:rPr>
          <w:b/>
          <w:bCs/>
          <w:lang w:val="en-US"/>
        </w:rPr>
      </w:pPr>
      <w:r>
        <w:rPr>
          <w:b/>
          <w:bCs/>
          <w:lang w:val="en-US"/>
        </w:rPr>
        <w:t>Presentation and Critical Literature Review</w:t>
      </w:r>
      <w:r w:rsidR="00FF2075">
        <w:rPr>
          <w:b/>
          <w:bCs/>
          <w:lang w:val="en-US"/>
        </w:rPr>
        <w:t>s</w:t>
      </w:r>
      <w:r>
        <w:rPr>
          <w:b/>
          <w:bCs/>
          <w:lang w:val="en-US"/>
        </w:rPr>
        <w:t xml:space="preserve">: </w:t>
      </w:r>
      <w:r w:rsidR="000E5329">
        <w:rPr>
          <w:b/>
          <w:bCs/>
          <w:lang w:val="en-US"/>
        </w:rPr>
        <w:t>20</w:t>
      </w:r>
      <w:r>
        <w:rPr>
          <w:b/>
          <w:bCs/>
          <w:lang w:val="en-US"/>
        </w:rPr>
        <w:t xml:space="preserve"> %</w:t>
      </w:r>
    </w:p>
    <w:p w14:paraId="171C33AF" w14:textId="0EDB6BCC" w:rsidR="00FF2075" w:rsidRDefault="00FF2075" w:rsidP="0050142F">
      <w:pPr>
        <w:spacing w:before="0" w:after="0" w:line="278" w:lineRule="auto"/>
        <w:rPr>
          <w:b/>
          <w:bCs/>
          <w:lang w:val="en-US"/>
        </w:rPr>
      </w:pPr>
      <w:r>
        <w:rPr>
          <w:b/>
          <w:bCs/>
          <w:lang w:val="en-US"/>
        </w:rPr>
        <w:t>Participation: 5 % (as evaluated by participation in peer-to-peer evaluation)</w:t>
      </w:r>
    </w:p>
    <w:p w14:paraId="491F4C77" w14:textId="237B2AAD" w:rsidR="00244BD4" w:rsidRDefault="00244BD4" w:rsidP="00244BD4">
      <w:pPr>
        <w:spacing w:before="0" w:after="160" w:line="278" w:lineRule="auto"/>
        <w:rPr>
          <w:b/>
          <w:bCs/>
          <w:lang w:val="en-US"/>
        </w:rPr>
      </w:pPr>
      <w:r w:rsidRPr="002A6441">
        <w:rPr>
          <w:b/>
          <w:bCs/>
          <w:lang w:val="en-US"/>
        </w:rPr>
        <w:t>Final Exam</w:t>
      </w:r>
      <w:r>
        <w:rPr>
          <w:b/>
          <w:bCs/>
          <w:lang w:val="en-US"/>
        </w:rPr>
        <w:t>:</w:t>
      </w:r>
      <w:r w:rsidRPr="002A6441">
        <w:rPr>
          <w:b/>
          <w:bCs/>
          <w:lang w:val="en-US"/>
        </w:rPr>
        <w:t xml:space="preserve"> </w:t>
      </w:r>
      <w:r w:rsidR="00107234">
        <w:rPr>
          <w:b/>
          <w:bCs/>
          <w:lang w:val="en-US"/>
        </w:rPr>
        <w:t>35</w:t>
      </w:r>
      <w:r w:rsidRPr="002A6441">
        <w:rPr>
          <w:b/>
          <w:bCs/>
          <w:lang w:val="en-US"/>
        </w:rPr>
        <w:t xml:space="preserve"> %</w:t>
      </w:r>
    </w:p>
    <w:p w14:paraId="0276A96C" w14:textId="0E740D7E" w:rsidR="00244BD4" w:rsidRDefault="0055585C" w:rsidP="00244BD4">
      <w:pPr>
        <w:spacing w:before="0" w:after="160" w:line="278" w:lineRule="auto"/>
        <w:rPr>
          <w:lang w:val="en-US"/>
        </w:rPr>
      </w:pPr>
      <w:r>
        <w:rPr>
          <w:lang w:val="en-US"/>
        </w:rPr>
        <w:t xml:space="preserve">Assignments include practical problems and questions developing conceptual understanding of course materials. The Presentation and Critical Literature Review </w:t>
      </w:r>
      <w:proofErr w:type="gramStart"/>
      <w:r>
        <w:rPr>
          <w:lang w:val="en-US"/>
        </w:rPr>
        <w:t>involves</w:t>
      </w:r>
      <w:proofErr w:type="gramEnd"/>
      <w:r>
        <w:rPr>
          <w:lang w:val="en-US"/>
        </w:rPr>
        <w:t xml:space="preserve"> an analysis and presentation of a recent research paper in isotope science.</w:t>
      </w:r>
    </w:p>
    <w:p w14:paraId="1EDDA77C" w14:textId="4BAA9B2C" w:rsidR="002B1C11" w:rsidRDefault="002B1C11" w:rsidP="002B1C11">
      <w:pPr>
        <w:pStyle w:val="Heading1"/>
      </w:pPr>
      <w:r>
        <w:t>Grading Schema: ERTH5043 students</w:t>
      </w:r>
      <w:r w:rsidR="00330F10">
        <w:t xml:space="preserve"> (also available to Honors students pending instructor approval)</w:t>
      </w:r>
    </w:p>
    <w:p w14:paraId="3CF303DD" w14:textId="44585E9F" w:rsidR="00424845" w:rsidRDefault="00424845" w:rsidP="0050142F">
      <w:pPr>
        <w:spacing w:before="0" w:after="0" w:line="278" w:lineRule="auto"/>
        <w:rPr>
          <w:b/>
          <w:bCs/>
          <w:lang w:val="en-US"/>
        </w:rPr>
      </w:pPr>
      <w:r w:rsidRPr="002A6441">
        <w:rPr>
          <w:b/>
          <w:bCs/>
          <w:lang w:val="en-US"/>
        </w:rPr>
        <w:t>Assignments</w:t>
      </w:r>
      <w:r>
        <w:rPr>
          <w:b/>
          <w:bCs/>
          <w:lang w:val="en-US"/>
        </w:rPr>
        <w:t>:</w:t>
      </w:r>
      <w:r w:rsidRPr="002A6441">
        <w:rPr>
          <w:b/>
          <w:bCs/>
          <w:lang w:val="en-US"/>
        </w:rPr>
        <w:t xml:space="preserve"> </w:t>
      </w:r>
      <w:r w:rsidR="000E5329">
        <w:rPr>
          <w:b/>
          <w:bCs/>
          <w:lang w:val="en-US"/>
        </w:rPr>
        <w:t>4</w:t>
      </w:r>
      <w:r w:rsidRPr="002A6441">
        <w:rPr>
          <w:b/>
          <w:bCs/>
          <w:lang w:val="en-US"/>
        </w:rPr>
        <w:t>0 %</w:t>
      </w:r>
    </w:p>
    <w:p w14:paraId="51E80469" w14:textId="3597FEB7" w:rsidR="00424845" w:rsidRDefault="00424845" w:rsidP="0050142F">
      <w:pPr>
        <w:spacing w:before="0" w:after="0" w:line="278" w:lineRule="auto"/>
        <w:rPr>
          <w:b/>
          <w:bCs/>
          <w:lang w:val="en-US"/>
        </w:rPr>
      </w:pPr>
      <w:r>
        <w:rPr>
          <w:b/>
          <w:bCs/>
          <w:lang w:val="en-US"/>
        </w:rPr>
        <w:t xml:space="preserve">Presentation and Critical Literature Review: </w:t>
      </w:r>
      <w:r w:rsidR="000E5329">
        <w:rPr>
          <w:b/>
          <w:bCs/>
          <w:lang w:val="en-US"/>
        </w:rPr>
        <w:t>20</w:t>
      </w:r>
      <w:r>
        <w:rPr>
          <w:b/>
          <w:bCs/>
          <w:lang w:val="en-US"/>
        </w:rPr>
        <w:t xml:space="preserve"> %</w:t>
      </w:r>
    </w:p>
    <w:p w14:paraId="21633EE7" w14:textId="77777777" w:rsidR="00FF2075" w:rsidRDefault="00FF2075" w:rsidP="00FF2075">
      <w:pPr>
        <w:spacing w:before="0" w:after="0" w:line="278" w:lineRule="auto"/>
        <w:rPr>
          <w:b/>
          <w:bCs/>
          <w:lang w:val="en-US"/>
        </w:rPr>
      </w:pPr>
      <w:r>
        <w:rPr>
          <w:b/>
          <w:bCs/>
          <w:lang w:val="en-US"/>
        </w:rPr>
        <w:t>Participation: 5 % (as evaluated by participation in peer-to-peer evaluation)</w:t>
      </w:r>
    </w:p>
    <w:p w14:paraId="280A5C9B" w14:textId="2CC40ADD" w:rsidR="00244BD4" w:rsidRDefault="00424845" w:rsidP="0050142F">
      <w:pPr>
        <w:spacing w:before="0" w:after="0" w:line="278" w:lineRule="auto"/>
        <w:rPr>
          <w:b/>
          <w:bCs/>
          <w:lang w:val="en-US"/>
        </w:rPr>
      </w:pPr>
      <w:r>
        <w:rPr>
          <w:b/>
          <w:bCs/>
          <w:lang w:val="en-US"/>
        </w:rPr>
        <w:t>Term</w:t>
      </w:r>
      <w:r w:rsidR="00244BD4">
        <w:rPr>
          <w:b/>
          <w:bCs/>
          <w:lang w:val="en-US"/>
        </w:rPr>
        <w:t xml:space="preserve"> Project:</w:t>
      </w:r>
      <w:r w:rsidR="00244BD4" w:rsidRPr="002A6441">
        <w:rPr>
          <w:b/>
          <w:bCs/>
          <w:lang w:val="en-US"/>
        </w:rPr>
        <w:t xml:space="preserve"> </w:t>
      </w:r>
      <w:r w:rsidR="00ED0CB5">
        <w:rPr>
          <w:b/>
          <w:bCs/>
          <w:lang w:val="en-US"/>
        </w:rPr>
        <w:t>4</w:t>
      </w:r>
      <w:r w:rsidR="00244BD4" w:rsidRPr="002A6441">
        <w:rPr>
          <w:b/>
          <w:bCs/>
          <w:lang w:val="en-US"/>
        </w:rPr>
        <w:t>0 %</w:t>
      </w:r>
      <w:r w:rsidR="008032B0">
        <w:rPr>
          <w:b/>
          <w:bCs/>
          <w:lang w:val="en-US"/>
        </w:rPr>
        <w:t xml:space="preserve"> </w:t>
      </w:r>
    </w:p>
    <w:p w14:paraId="308F7A3B" w14:textId="77777777" w:rsidR="00244BD4" w:rsidRDefault="00244BD4" w:rsidP="0050142F">
      <w:pPr>
        <w:spacing w:after="160" w:line="278" w:lineRule="auto"/>
        <w:rPr>
          <w:lang w:val="en-US"/>
        </w:rPr>
      </w:pPr>
      <w:r>
        <w:rPr>
          <w:lang w:val="en-US"/>
        </w:rPr>
        <w:t>Graduate students will have one of two options for their graduate project.</w:t>
      </w:r>
    </w:p>
    <w:p w14:paraId="0B50EDB2" w14:textId="51EF24DB" w:rsidR="00244BD4" w:rsidRDefault="00244BD4" w:rsidP="00244BD4">
      <w:pPr>
        <w:spacing w:before="0" w:after="160" w:line="278" w:lineRule="auto"/>
        <w:rPr>
          <w:lang w:val="en-US"/>
        </w:rPr>
      </w:pPr>
      <w:r>
        <w:rPr>
          <w:lang w:val="en-US"/>
        </w:rPr>
        <w:t>(1) Perform a targeted data analysis</w:t>
      </w:r>
      <w:r w:rsidR="00201BCA">
        <w:rPr>
          <w:lang w:val="en-US"/>
        </w:rPr>
        <w:t xml:space="preserve"> and report</w:t>
      </w:r>
      <w:r>
        <w:rPr>
          <w:lang w:val="en-US"/>
        </w:rPr>
        <w:t xml:space="preserve"> involving isotopes provided by the instructor</w:t>
      </w:r>
      <w:r w:rsidR="003F6137">
        <w:rPr>
          <w:lang w:val="en-US"/>
        </w:rPr>
        <w:t xml:space="preserve"> or through open-source isotope datasets; or</w:t>
      </w:r>
      <w:r w:rsidR="008D18DB">
        <w:rPr>
          <w:lang w:val="en-US"/>
        </w:rPr>
        <w:t>:</w:t>
      </w:r>
    </w:p>
    <w:p w14:paraId="3ABB8B59" w14:textId="013F152B" w:rsidR="00244BD4" w:rsidRDefault="00244BD4" w:rsidP="00244BD4">
      <w:pPr>
        <w:spacing w:before="0" w:after="160" w:line="278" w:lineRule="auto"/>
        <w:rPr>
          <w:lang w:val="en-US"/>
        </w:rPr>
      </w:pPr>
      <w:r>
        <w:rPr>
          <w:lang w:val="en-US"/>
        </w:rPr>
        <w:t xml:space="preserve">(2) Write a literature review and research proposal to involve use of isotopes in some </w:t>
      </w:r>
      <w:proofErr w:type="gramStart"/>
      <w:r>
        <w:rPr>
          <w:lang w:val="en-US"/>
        </w:rPr>
        <w:t>aspect</w:t>
      </w:r>
      <w:proofErr w:type="gramEnd"/>
      <w:r>
        <w:rPr>
          <w:lang w:val="en-US"/>
        </w:rPr>
        <w:t xml:space="preserve"> of their thesis research, but that is currently not included in their workplan</w:t>
      </w:r>
    </w:p>
    <w:p w14:paraId="3E3026FE" w14:textId="77777777" w:rsidR="00C01288" w:rsidRDefault="00C01288" w:rsidP="00C01288">
      <w:pPr>
        <w:pStyle w:val="Heading1"/>
      </w:pPr>
      <w:r>
        <w:t>Late Policy</w:t>
      </w:r>
    </w:p>
    <w:p w14:paraId="4402CF66" w14:textId="43B9C5B0" w:rsidR="00C01288" w:rsidRDefault="0084775C" w:rsidP="00C01288">
      <w:r w:rsidRPr="005B65A6">
        <w:rPr>
          <w:rStyle w:val="Heading1Char"/>
          <w:b w:val="0"/>
          <w:bCs/>
          <w:i/>
          <w:iCs/>
        </w:rPr>
        <w:t>Assignment G</w:t>
      </w:r>
      <w:r w:rsidR="00C01288" w:rsidRPr="005B65A6">
        <w:rPr>
          <w:rStyle w:val="Heading1Char"/>
          <w:b w:val="0"/>
          <w:bCs/>
          <w:i/>
          <w:iCs/>
        </w:rPr>
        <w:t>race Period</w:t>
      </w:r>
      <w:r w:rsidR="00C01288" w:rsidRPr="005B65A6">
        <w:rPr>
          <w:b/>
          <w:bCs/>
        </w:rPr>
        <w:t>:</w:t>
      </w:r>
      <w:r w:rsidR="00C01288">
        <w:t xml:space="preserve"> all students are allowed 4 days of grace period for submitting late assignments penalty-free over the course of the term. Beyond this grace period, late submissions will be penalized 10 % daily to a maximum of 50 % without a legitimate excuse. Submissions will not be accepted after graded assignments have been returned.</w:t>
      </w:r>
      <w:r w:rsidR="00F57471">
        <w:t xml:space="preserve"> </w:t>
      </w:r>
    </w:p>
    <w:p w14:paraId="4AAA4345" w14:textId="5DC7782F" w:rsidR="0084775C" w:rsidRPr="0084775C" w:rsidRDefault="0084775C" w:rsidP="0084775C">
      <w:pPr>
        <w:pStyle w:val="Heading1"/>
        <w:rPr>
          <w:b w:val="0"/>
          <w:bCs/>
          <w:i/>
          <w:iCs/>
        </w:rPr>
      </w:pPr>
      <w:r w:rsidRPr="0084775C">
        <w:rPr>
          <w:b w:val="0"/>
          <w:bCs/>
          <w:i/>
          <w:iCs/>
        </w:rPr>
        <w:lastRenderedPageBreak/>
        <w:t>Missed Exams</w:t>
      </w:r>
      <w:r>
        <w:rPr>
          <w:b w:val="0"/>
          <w:bCs/>
          <w:i/>
          <w:iCs/>
        </w:rPr>
        <w:t>.</w:t>
      </w:r>
      <w:r w:rsidRPr="00D25EEF">
        <w:rPr>
          <w:bCs/>
        </w:rPr>
        <w:t xml:space="preserve"> </w:t>
      </w:r>
      <w:r w:rsidRPr="0084775C">
        <w:rPr>
          <w:b w:val="0"/>
          <w:bCs/>
          <w:color w:val="auto"/>
        </w:rPr>
        <w:t>A formally scheduled final exam will take place during the exam period</w:t>
      </w:r>
      <w:r w:rsidR="00B32DDE">
        <w:rPr>
          <w:b w:val="0"/>
          <w:bCs/>
          <w:color w:val="auto"/>
        </w:rPr>
        <w:t xml:space="preserve"> for ENSC4700 students</w:t>
      </w:r>
      <w:r w:rsidRPr="0084775C">
        <w:rPr>
          <w:b w:val="0"/>
          <w:bCs/>
          <w:color w:val="auto"/>
        </w:rPr>
        <w:t xml:space="preserve">. A deferred final exam is subject to the university’s approval, as per the </w:t>
      </w:r>
      <w:hyperlink r:id="rId12" w:history="1">
        <w:r w:rsidRPr="0084775C">
          <w:rPr>
            <w:rStyle w:val="Hyperlink"/>
            <w:b w:val="0"/>
            <w:bCs/>
            <w:color w:val="auto"/>
          </w:rPr>
          <w:t>official deferral process</w:t>
        </w:r>
      </w:hyperlink>
      <w:r w:rsidRPr="0084775C">
        <w:rPr>
          <w:b w:val="0"/>
          <w:bCs/>
          <w:color w:val="auto"/>
        </w:rPr>
        <w:t>. Instructors cannot grant final exam deferrals.</w:t>
      </w:r>
    </w:p>
    <w:p w14:paraId="6B7FD955" w14:textId="77777777" w:rsidR="005B65A6" w:rsidRDefault="005B65A6" w:rsidP="005B65A6">
      <w:pPr>
        <w:pStyle w:val="Heading1"/>
      </w:pPr>
      <w:r>
        <w:t>Course website</w:t>
      </w:r>
    </w:p>
    <w:p w14:paraId="22C18DAA" w14:textId="77777777" w:rsidR="005B65A6" w:rsidRPr="001E34EA" w:rsidRDefault="005B65A6" w:rsidP="005B65A6">
      <w:r>
        <w:t>Brightspace will serve as the hub for all course materials, including posting lectures and assignments and a forum for questions about course materials. Students will be required to use Brightspace to communicate with the instructor and the TA.</w:t>
      </w:r>
    </w:p>
    <w:p w14:paraId="43F04DA4" w14:textId="5248A096" w:rsidR="005B65A6" w:rsidRDefault="005B65A6" w:rsidP="005B65A6">
      <w:pPr>
        <w:pStyle w:val="Heading1"/>
      </w:pPr>
      <w:r>
        <w:t>Textbook</w:t>
      </w:r>
      <w:r w:rsidR="003F2132">
        <w:t>s</w:t>
      </w:r>
      <w:r w:rsidR="00795661">
        <w:t xml:space="preserve"> and References</w:t>
      </w:r>
    </w:p>
    <w:p w14:paraId="0A211ADF" w14:textId="40EFDC06" w:rsidR="003F2132" w:rsidRDefault="003F2132" w:rsidP="003F2132">
      <w:r>
        <w:t xml:space="preserve">A variety of textbooks will be useful study </w:t>
      </w:r>
      <w:proofErr w:type="gramStart"/>
      <w:r>
        <w:t>aids, but</w:t>
      </w:r>
      <w:proofErr w:type="gramEnd"/>
      <w:r>
        <w:t xml:space="preserve"> are not required for the course.</w:t>
      </w:r>
    </w:p>
    <w:p w14:paraId="5A4FDE78" w14:textId="159011C9" w:rsidR="003F2132" w:rsidRDefault="003F2132" w:rsidP="003F2132">
      <w:r>
        <w:t xml:space="preserve">Ian Clark (University of Ottawa) has written two textbooks on the use of isotopes in hydrogeological studies. </w:t>
      </w:r>
      <w:r w:rsidR="00180BAC">
        <w:t xml:space="preserve">These texts are on reserve and accessible in an online format through the Carleton library: </w:t>
      </w:r>
    </w:p>
    <w:p w14:paraId="66B55193" w14:textId="1BF51A77" w:rsidR="003F2132" w:rsidRPr="008E1411" w:rsidRDefault="003F2132" w:rsidP="008E1411">
      <w:pPr>
        <w:pStyle w:val="ListParagraph"/>
        <w:numPr>
          <w:ilvl w:val="0"/>
          <w:numId w:val="3"/>
        </w:numPr>
        <w:rPr>
          <w:lang w:val="fr-CA"/>
        </w:rPr>
      </w:pPr>
      <w:r w:rsidRPr="00180BAC">
        <w:t xml:space="preserve">Clark, I. </w:t>
      </w:r>
      <w:r w:rsidR="00180BAC" w:rsidRPr="00180BAC">
        <w:t>and</w:t>
      </w:r>
      <w:r w:rsidRPr="00180BAC">
        <w:t xml:space="preserve"> Fritz, P. (1997) Environmental Isotopes in Hydrogeology. </w:t>
      </w:r>
      <w:r w:rsidRPr="008E1411">
        <w:rPr>
          <w:lang w:val="fr-CA"/>
        </w:rPr>
        <w:t xml:space="preserve">CRC </w:t>
      </w:r>
      <w:proofErr w:type="spellStart"/>
      <w:r w:rsidRPr="008E1411">
        <w:rPr>
          <w:lang w:val="fr-CA"/>
        </w:rPr>
        <w:t>Press</w:t>
      </w:r>
      <w:proofErr w:type="spellEnd"/>
      <w:r w:rsidRPr="008E1411">
        <w:rPr>
          <w:lang w:val="fr-CA"/>
        </w:rPr>
        <w:t xml:space="preserve">, ISBN 9781566702492, DOI:10.1201/9781482242911 </w:t>
      </w:r>
    </w:p>
    <w:p w14:paraId="58E384AF" w14:textId="1A1F8F56" w:rsidR="003F2132" w:rsidRDefault="003F2132" w:rsidP="008E1411">
      <w:pPr>
        <w:pStyle w:val="ListParagraph"/>
        <w:numPr>
          <w:ilvl w:val="0"/>
          <w:numId w:val="3"/>
        </w:numPr>
      </w:pPr>
      <w:r>
        <w:t>Clark, I. (2015) Groundwater geochemistry and isotopes. CRC Press, ISBN 9781466591738, DOI:10.1201/b18347</w:t>
      </w:r>
    </w:p>
    <w:p w14:paraId="42AA2BA4" w14:textId="58FB88F2" w:rsidR="003F2132" w:rsidRPr="003F2132" w:rsidRDefault="003F2132" w:rsidP="003F2132">
      <w:pPr>
        <w:rPr>
          <w:rFonts w:cs="Arial"/>
        </w:rPr>
      </w:pPr>
      <w:r>
        <w:t xml:space="preserve">Most of the </w:t>
      </w:r>
      <w:proofErr w:type="gramStart"/>
      <w:r>
        <w:t>basic fundamentals</w:t>
      </w:r>
      <w:proofErr w:type="gramEnd"/>
      <w:r>
        <w:t xml:space="preserve"> of isotope geochemistry are also covered in the </w:t>
      </w:r>
      <w:proofErr w:type="gramStart"/>
      <w:r>
        <w:t>freely-available</w:t>
      </w:r>
      <w:proofErr w:type="gramEnd"/>
      <w:r>
        <w:t xml:space="preserve"> textbook by </w:t>
      </w:r>
      <w:r w:rsidRPr="003F2132">
        <w:rPr>
          <w:rFonts w:cs="Arial"/>
        </w:rPr>
        <w:t>Zachary Sharp:</w:t>
      </w:r>
    </w:p>
    <w:p w14:paraId="52096E32" w14:textId="18D4BAEC" w:rsidR="003F2132" w:rsidRPr="008E1411" w:rsidRDefault="003F2132" w:rsidP="008E1411">
      <w:pPr>
        <w:pStyle w:val="ListParagraph"/>
        <w:numPr>
          <w:ilvl w:val="0"/>
          <w:numId w:val="4"/>
        </w:numPr>
        <w:rPr>
          <w:rFonts w:cs="Arial"/>
        </w:rPr>
      </w:pPr>
      <w:r w:rsidRPr="008E1411">
        <w:rPr>
          <w:rFonts w:cs="Arial"/>
          <w:shd w:val="clear" w:color="auto" w:fill="FFFFFF"/>
        </w:rPr>
        <w:t>Sharp, Z. (2017). Principles of Stable Isotope geochemistry, 2</w:t>
      </w:r>
      <w:r w:rsidRPr="008E1411">
        <w:rPr>
          <w:rFonts w:cs="Arial"/>
          <w:shd w:val="clear" w:color="auto" w:fill="FFFFFF"/>
          <w:vertAlign w:val="superscript"/>
        </w:rPr>
        <w:t>nd</w:t>
      </w:r>
      <w:r w:rsidRPr="008E1411">
        <w:rPr>
          <w:rFonts w:cs="Arial"/>
          <w:shd w:val="clear" w:color="auto" w:fill="FFFFFF"/>
        </w:rPr>
        <w:t xml:space="preserve"> edition. DOI: 10.25844/h9q1-0p82. </w:t>
      </w:r>
      <w:hyperlink r:id="rId13" w:history="1">
        <w:r w:rsidR="008E1411" w:rsidRPr="00A648AA">
          <w:rPr>
            <w:rStyle w:val="Hyperlink"/>
            <w:rFonts w:cs="Arial"/>
            <w:shd w:val="clear" w:color="auto" w:fill="FFFFFF"/>
          </w:rPr>
          <w:t>https://digitalrepository.unm.edu/unm_oer/1/</w:t>
        </w:r>
      </w:hyperlink>
    </w:p>
    <w:p w14:paraId="3C103758" w14:textId="010632B3" w:rsidR="008E1411" w:rsidRDefault="007E705A" w:rsidP="008E1411">
      <w:pPr>
        <w:rPr>
          <w:rFonts w:cs="Arial"/>
        </w:rPr>
      </w:pPr>
      <w:r>
        <w:rPr>
          <w:rFonts w:cs="Arial"/>
        </w:rPr>
        <w:t xml:space="preserve">Important </w:t>
      </w:r>
      <w:r w:rsidR="00180BAC">
        <w:rPr>
          <w:rFonts w:cs="Arial"/>
        </w:rPr>
        <w:t xml:space="preserve">isotope </w:t>
      </w:r>
      <w:r>
        <w:rPr>
          <w:rFonts w:cs="Arial"/>
        </w:rPr>
        <w:t>fundamentals are also presented in the paper</w:t>
      </w:r>
      <w:r w:rsidR="00A11BA6">
        <w:rPr>
          <w:rFonts w:cs="Arial"/>
        </w:rPr>
        <w:t>s</w:t>
      </w:r>
      <w:r w:rsidR="009A1D68">
        <w:rPr>
          <w:rFonts w:cs="Arial"/>
        </w:rPr>
        <w:t xml:space="preserve"> below, available through Carleton’s Library</w:t>
      </w:r>
      <w:r>
        <w:rPr>
          <w:rFonts w:cs="Arial"/>
        </w:rPr>
        <w:t>:</w:t>
      </w:r>
    </w:p>
    <w:p w14:paraId="17097D99" w14:textId="26C454E7" w:rsidR="007E705A" w:rsidRPr="009A1D68" w:rsidRDefault="00A11BA6" w:rsidP="00A11BA6">
      <w:pPr>
        <w:pStyle w:val="ListParagraph"/>
        <w:numPr>
          <w:ilvl w:val="0"/>
          <w:numId w:val="4"/>
        </w:numPr>
        <w:rPr>
          <w:rFonts w:cs="Arial"/>
        </w:rPr>
      </w:pPr>
      <w:r>
        <w:rPr>
          <w:rFonts w:cs="Arial"/>
        </w:rPr>
        <w:t xml:space="preserve">Schauble, E.A. (2024) </w:t>
      </w:r>
      <w:r w:rsidRPr="00A11BA6">
        <w:rPr>
          <w:rFonts w:cs="Arial"/>
        </w:rPr>
        <w:t>Applying Stable Isotope Fractionation Theory to New Systems</w:t>
      </w:r>
      <w:r>
        <w:rPr>
          <w:rFonts w:cs="Arial"/>
        </w:rPr>
        <w:t xml:space="preserve">. </w:t>
      </w:r>
      <w:r>
        <w:rPr>
          <w:rFonts w:cs="Arial"/>
          <w:i/>
          <w:iCs/>
        </w:rPr>
        <w:t xml:space="preserve">Reviews in Mineralogy and Geochemistry </w:t>
      </w:r>
      <w:r w:rsidR="000C0C89">
        <w:rPr>
          <w:rFonts w:cs="Arial"/>
          <w:i/>
          <w:iCs/>
        </w:rPr>
        <w:t xml:space="preserve">55(1):65-11 </w:t>
      </w:r>
      <w:hyperlink r:id="rId14" w:history="1">
        <w:r w:rsidR="000C0C89" w:rsidRPr="00A648AA">
          <w:rPr>
            <w:rStyle w:val="Hyperlink"/>
            <w:rFonts w:cs="Arial"/>
            <w:i/>
            <w:iCs/>
          </w:rPr>
          <w:t>https://doi.org/10.2138/gsrmg.55.1.65</w:t>
        </w:r>
      </w:hyperlink>
    </w:p>
    <w:p w14:paraId="51407F73" w14:textId="52970D60" w:rsidR="009A1D68" w:rsidRPr="009A1D68" w:rsidRDefault="009A1D68" w:rsidP="00A11BA6">
      <w:pPr>
        <w:pStyle w:val="ListParagraph"/>
        <w:numPr>
          <w:ilvl w:val="0"/>
          <w:numId w:val="4"/>
        </w:numPr>
        <w:rPr>
          <w:rFonts w:cs="Arial"/>
        </w:rPr>
      </w:pPr>
      <w:r>
        <w:rPr>
          <w:rFonts w:cs="Arial"/>
        </w:rPr>
        <w:t xml:space="preserve">Weiss, D.J. et al. (2008). </w:t>
      </w:r>
      <w:r w:rsidRPr="009A1D68">
        <w:rPr>
          <w:rFonts w:cs="Arial"/>
        </w:rPr>
        <w:t>Application of Nontraditional Stable-Isotope Systems to the Study of Sources and Fate of Metals in the Environment</w:t>
      </w:r>
      <w:r>
        <w:rPr>
          <w:rFonts w:cs="Arial"/>
        </w:rPr>
        <w:t xml:space="preserve">. </w:t>
      </w:r>
      <w:r>
        <w:rPr>
          <w:rFonts w:cs="Arial"/>
          <w:i/>
          <w:iCs/>
        </w:rPr>
        <w:t>Environ. Sci. Technol.</w:t>
      </w:r>
      <w:r>
        <w:t xml:space="preserve">42(3). </w:t>
      </w:r>
      <w:hyperlink r:id="rId15" w:history="1">
        <w:r w:rsidRPr="00A648AA">
          <w:rPr>
            <w:rStyle w:val="Hyperlink"/>
          </w:rPr>
          <w:t>https://pubs.acs.org/doi/10.1021/es0870855</w:t>
        </w:r>
      </w:hyperlink>
      <w:r>
        <w:t>.</w:t>
      </w:r>
    </w:p>
    <w:p w14:paraId="6B93C7B8" w14:textId="47E863DA" w:rsidR="00B558F3" w:rsidRPr="00534847" w:rsidRDefault="009A1D68" w:rsidP="00534847">
      <w:pPr>
        <w:pStyle w:val="ListParagraph"/>
        <w:numPr>
          <w:ilvl w:val="0"/>
          <w:numId w:val="4"/>
        </w:numPr>
        <w:rPr>
          <w:rFonts w:cs="Arial"/>
        </w:rPr>
      </w:pPr>
      <w:r>
        <w:t xml:space="preserve">Weiss, D.J. et al. (2013). </w:t>
      </w:r>
      <w:r w:rsidRPr="009A1D68">
        <w:t xml:space="preserve">A Teaching Exercise </w:t>
      </w:r>
      <w:proofErr w:type="gramStart"/>
      <w:r w:rsidRPr="009A1D68">
        <w:t>To</w:t>
      </w:r>
      <w:proofErr w:type="gramEnd"/>
      <w:r w:rsidRPr="009A1D68">
        <w:t xml:space="preserve"> Introduce Stable Isotope Fractionation of Metals into Geochemistry Courses</w:t>
      </w:r>
      <w:r>
        <w:t xml:space="preserve">. </w:t>
      </w:r>
      <w:r>
        <w:rPr>
          <w:i/>
          <w:iCs/>
        </w:rPr>
        <w:t>J. Chem. Ed.</w:t>
      </w:r>
      <w:r>
        <w:t xml:space="preserve"> 90(8):1014-1017.</w:t>
      </w:r>
      <w:r w:rsidRPr="009A1D68">
        <w:t xml:space="preserve"> </w:t>
      </w:r>
      <w:hyperlink r:id="rId16" w:tooltip="DOI URL" w:history="1">
        <w:r w:rsidRPr="009A1D68">
          <w:rPr>
            <w:rStyle w:val="Hyperlink"/>
          </w:rPr>
          <w:t>https://doi.org/10.1021/ed300370d</w:t>
        </w:r>
      </w:hyperlink>
    </w:p>
    <w:p w14:paraId="159F854C" w14:textId="77777777" w:rsidR="004641D1" w:rsidRDefault="004641D1" w:rsidP="004641D1">
      <w:pPr>
        <w:pStyle w:val="Heading1"/>
      </w:pPr>
      <w:r>
        <w:t xml:space="preserve">Copyright </w:t>
      </w:r>
    </w:p>
    <w:p w14:paraId="23C98250" w14:textId="77777777" w:rsidR="004641D1" w:rsidRDefault="004641D1" w:rsidP="004641D1">
      <w:r>
        <w:t>Lectures and course materials are protected by copyright and owned by the instructor. You may take notes and make copies of course materials for your own educational use. You may not allow others to reproduce or distribute lecture notes and course materials publicly for commercial purposes without the instructor’s express written consent.</w:t>
      </w:r>
    </w:p>
    <w:p w14:paraId="268AE2E3" w14:textId="77777777" w:rsidR="004641D1" w:rsidRDefault="004641D1" w:rsidP="004641D1">
      <w:pPr>
        <w:pStyle w:val="Heading1"/>
      </w:pPr>
      <w:r>
        <w:lastRenderedPageBreak/>
        <w:t>Centre for Student Academic Support</w:t>
      </w:r>
    </w:p>
    <w:p w14:paraId="392ED64A" w14:textId="77777777" w:rsidR="004641D1" w:rsidRDefault="004641D1" w:rsidP="004641D1">
      <w:r w:rsidRPr="00AD31AD">
        <w:t>The Centre for Student Academic Support (CSAS) designs, develops, and implements educational programs and services that are available to support all Carleton University students to have successful academic experiences.</w:t>
      </w:r>
      <w:r>
        <w:t xml:space="preserve"> </w:t>
      </w:r>
      <w:hyperlink r:id="rId17" w:history="1">
        <w:r w:rsidRPr="00B5440B">
          <w:rPr>
            <w:rStyle w:val="Hyperlink"/>
          </w:rPr>
          <w:t>https://carleton.ca/csas/pass/pass-schedule/</w:t>
        </w:r>
      </w:hyperlink>
    </w:p>
    <w:p w14:paraId="54DF94B9" w14:textId="77777777" w:rsidR="004641D1" w:rsidRDefault="004641D1" w:rsidP="004641D1">
      <w:pPr>
        <w:pStyle w:val="Heading1"/>
      </w:pPr>
      <w:r>
        <w:t>Science Student Success Centre</w:t>
      </w:r>
    </w:p>
    <w:p w14:paraId="20594DC2" w14:textId="77777777" w:rsidR="004641D1" w:rsidRDefault="004641D1" w:rsidP="004641D1">
      <w:r w:rsidRPr="00252797">
        <w:t>The Science Student Success Centre helps all undergraduate students in the Faculty of Science define and achieve their academic, career, and social goals.</w:t>
      </w:r>
      <w:r>
        <w:t xml:space="preserve"> Visit </w:t>
      </w:r>
      <w:hyperlink r:id="rId18" w:history="1">
        <w:r w:rsidRPr="00B5440B">
          <w:rPr>
            <w:rStyle w:val="Hyperlink"/>
          </w:rPr>
          <w:t>https://sssc.carleton.ca/about</w:t>
        </w:r>
      </w:hyperlink>
    </w:p>
    <w:p w14:paraId="1D08C912" w14:textId="77777777" w:rsidR="004641D1" w:rsidRDefault="004641D1" w:rsidP="004641D1">
      <w:pPr>
        <w:pStyle w:val="Heading1"/>
      </w:pPr>
      <w:r>
        <w:t>Academic Integrity and Usage of Generative Artificial Intelligence (AI)</w:t>
      </w:r>
    </w:p>
    <w:p w14:paraId="751676DA" w14:textId="77777777" w:rsidR="004641D1" w:rsidRPr="00983083" w:rsidRDefault="004641D1" w:rsidP="00E41FE7">
      <w:pPr>
        <w:pStyle w:val="Heading2"/>
      </w:pPr>
      <w:r w:rsidRPr="00E41FE7">
        <w:t>Artificial</w:t>
      </w:r>
      <w:r>
        <w:t xml:space="preserve"> Intelligence</w:t>
      </w:r>
    </w:p>
    <w:p w14:paraId="5DC6A1C2" w14:textId="08B2F1DF" w:rsidR="00A6493A" w:rsidRDefault="002576E7" w:rsidP="004641D1">
      <w:r>
        <w:t xml:space="preserve">For </w:t>
      </w:r>
      <w:r w:rsidR="000E2F1B">
        <w:t xml:space="preserve">most </w:t>
      </w:r>
      <w:r>
        <w:t xml:space="preserve">assignments, </w:t>
      </w:r>
      <w:r w:rsidR="004641D1">
        <w:t>I recommend relying primarily on course notes, textbook material, and interactions with your peers and instructional team when working through assignment questions. These questions form the basis of your learning and similar styles and types of questions will be asked during exams.</w:t>
      </w:r>
      <w:r w:rsidR="000C1C0C">
        <w:t xml:space="preserve"> </w:t>
      </w:r>
      <w:r w:rsidR="004641D1">
        <w:t xml:space="preserve">If you rely on AI to assist in completing your assignments, you are at high risk of </w:t>
      </w:r>
      <w:r w:rsidR="00533425">
        <w:t>poorly performing on the exam and/or term project</w:t>
      </w:r>
      <w:r w:rsidR="004641D1">
        <w:t xml:space="preserve"> because you will not have learnt the material that will be assessed </w:t>
      </w:r>
      <w:r w:rsidR="00AC2B2D">
        <w:t>through these tasks</w:t>
      </w:r>
      <w:r w:rsidR="004641D1">
        <w:t>.</w:t>
      </w:r>
    </w:p>
    <w:p w14:paraId="2F952E03" w14:textId="5C0FD95F" w:rsidR="0005027F" w:rsidRDefault="000E2F1B" w:rsidP="004641D1">
      <w:r>
        <w:t>S</w:t>
      </w:r>
      <w:r w:rsidR="00A6493A">
        <w:t xml:space="preserve">tudents wishing to use AI </w:t>
      </w:r>
      <w:r w:rsidR="00A013C5">
        <w:t xml:space="preserve">to interact with the literature may do </w:t>
      </w:r>
      <w:r w:rsidR="00A6493A">
        <w:t xml:space="preserve">so under a guided framework established by the instructor. </w:t>
      </w:r>
      <w:r w:rsidR="00467847">
        <w:t xml:space="preserve">When using AI </w:t>
      </w:r>
      <w:r w:rsidR="004641D1">
        <w:t xml:space="preserve">as part of your study process, I also highly recommend you be very skeptical about its answers and cross-check everything against </w:t>
      </w:r>
      <w:r w:rsidR="008874CA">
        <w:t xml:space="preserve">original references. </w:t>
      </w:r>
      <w:r w:rsidR="004641D1">
        <w:t xml:space="preserve">In my experience, these technologies are very adept at providing answers to </w:t>
      </w:r>
      <w:r w:rsidR="00357B42">
        <w:t>prompts</w:t>
      </w:r>
      <w:r w:rsidR="004641D1">
        <w:t xml:space="preserve"> that appear correct to the untrained </w:t>
      </w:r>
      <w:proofErr w:type="gramStart"/>
      <w:r w:rsidR="004641D1">
        <w:t>eye, but</w:t>
      </w:r>
      <w:proofErr w:type="gramEnd"/>
      <w:r w:rsidR="004641D1">
        <w:t xml:space="preserve"> are blatantly wrong and unreliable when cross-examined by an expert.</w:t>
      </w:r>
      <w:r w:rsidR="0005027F">
        <w:t xml:space="preserve"> Ultimately, students are responsible for defending their submitted work, </w:t>
      </w:r>
      <w:r w:rsidR="00FF5B5C">
        <w:t xml:space="preserve">and evaluation metrics are designed to examine critical thinking and student knowledge of study </w:t>
      </w:r>
      <w:r w:rsidR="00E85D0E">
        <w:t>topics</w:t>
      </w:r>
      <w:r w:rsidR="00FF5B5C">
        <w:t>.</w:t>
      </w:r>
    </w:p>
    <w:p w14:paraId="16781523" w14:textId="77777777" w:rsidR="004641D1" w:rsidRPr="002F670F" w:rsidRDefault="004641D1" w:rsidP="004641D1">
      <w:r w:rsidRPr="002F670F">
        <w:t>As our understanding of the uses of AI and its relationship to student work and academic integrity continue to evolve, students are required to discuss their use of AI in any circumstance not described here with the course instructor to ensure it supports the learning goals for the course.</w:t>
      </w:r>
    </w:p>
    <w:p w14:paraId="17CFACD2" w14:textId="77777777" w:rsidR="004641D1" w:rsidRDefault="004641D1" w:rsidP="004641D1">
      <w:pPr>
        <w:pStyle w:val="Heading2"/>
      </w:pPr>
      <w:r>
        <w:t>Group Work and Plagiarism</w:t>
      </w:r>
    </w:p>
    <w:p w14:paraId="3CAF56B9" w14:textId="1063D58D" w:rsidR="00E85D0E" w:rsidRDefault="00DE0AF0" w:rsidP="00E85D0E">
      <w:r>
        <w:t>Assessments</w:t>
      </w:r>
      <w:r w:rsidR="00E85D0E">
        <w:t xml:space="preserve">, including literature review and presentation and term projects, can be done collaboratively. For critical literature review tasks and term projects, individual contributions to group work will be assessed through peer-review and students not contributing to group work will be graded accordingly. </w:t>
      </w:r>
    </w:p>
    <w:p w14:paraId="601AC1F4" w14:textId="77777777" w:rsidR="004641D1" w:rsidRDefault="004641D1" w:rsidP="004641D1">
      <w:r w:rsidRPr="00F27E61">
        <w:lastRenderedPageBreak/>
        <w:t xml:space="preserve">It is not acceptable to copy someone else's work and submit it as your own. It is also not acceptable to allow someone else to copy your work and submit it as theirs. Both scenarios violate Carleton’s </w:t>
      </w:r>
      <w:hyperlink r:id="rId19" w:history="1">
        <w:r w:rsidRPr="00EB3E6B">
          <w:rPr>
            <w:rStyle w:val="Hyperlink"/>
          </w:rPr>
          <w:t>Academic Integrity Policy</w:t>
        </w:r>
      </w:hyperlink>
      <w:r>
        <w:t xml:space="preserve">. This policy outlines the procedure to be followed in the event of suspected academic misconduct (e.g., plagiarism, disruption of classroom activities, improper access to confidential information). </w:t>
      </w:r>
      <w:r w:rsidRPr="00F27E61">
        <w:t>In cases where a violation of the academic policy is suspected, it is our responsibility, as instructors, to report violations to the Chair and the Associate Dean, who perform investigations and decide on outcomes. </w:t>
      </w:r>
    </w:p>
    <w:p w14:paraId="7D8F88E6" w14:textId="77777777" w:rsidR="004641D1" w:rsidRDefault="004641D1" w:rsidP="004641D1">
      <w:r>
        <w:t>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 works, laboratory reports, research results, calculations and the results of calculations, diagrams, constructions, computer reports, computer code/software, material on the internet and/or conversations.</w:t>
      </w:r>
    </w:p>
    <w:p w14:paraId="0683E8E7" w14:textId="77777777" w:rsidR="004641D1" w:rsidRDefault="004641D1" w:rsidP="004641D1">
      <w:r>
        <w:t>Examples of plagiarism include, but are not limited to:</w:t>
      </w:r>
    </w:p>
    <w:p w14:paraId="0D8A9773" w14:textId="77777777" w:rsidR="004641D1" w:rsidRDefault="004641D1" w:rsidP="004641D1">
      <w:pPr>
        <w:pStyle w:val="ListParagraph"/>
        <w:numPr>
          <w:ilvl w:val="0"/>
          <w:numId w:val="6"/>
        </w:numPr>
        <w:spacing w:line="259" w:lineRule="auto"/>
      </w:pPr>
      <w:r>
        <w:t xml:space="preserve">any submission prepared in whole or in part, by someone </w:t>
      </w:r>
      <w:proofErr w:type="gramStart"/>
      <w:r>
        <w:t>else;</w:t>
      </w:r>
      <w:proofErr w:type="gramEnd"/>
    </w:p>
    <w:p w14:paraId="18E0CCBA" w14:textId="77777777" w:rsidR="004641D1" w:rsidRDefault="004641D1" w:rsidP="004641D1">
      <w:pPr>
        <w:pStyle w:val="ListParagraph"/>
        <w:numPr>
          <w:ilvl w:val="0"/>
          <w:numId w:val="6"/>
        </w:numPr>
        <w:spacing w:line="259" w:lineRule="auto"/>
      </w:pPr>
      <w:r>
        <w:t xml:space="preserve">using ideas or direct, verbatim quotations, paraphrased material, algorithms, formulae, scientific or mathematical concepts, or ideas without appropriate acknowledgment in any academic </w:t>
      </w:r>
      <w:proofErr w:type="gramStart"/>
      <w:r>
        <w:t>assignment;</w:t>
      </w:r>
      <w:proofErr w:type="gramEnd"/>
    </w:p>
    <w:p w14:paraId="031ACD05" w14:textId="77777777" w:rsidR="004641D1" w:rsidRDefault="004641D1" w:rsidP="004641D1">
      <w:pPr>
        <w:pStyle w:val="ListParagraph"/>
        <w:numPr>
          <w:ilvl w:val="0"/>
          <w:numId w:val="6"/>
        </w:numPr>
        <w:spacing w:line="259" w:lineRule="auto"/>
      </w:pPr>
      <w:r>
        <w:t xml:space="preserve">using another’s data or research findings without appropriate </w:t>
      </w:r>
      <w:proofErr w:type="gramStart"/>
      <w:r>
        <w:t>acknowledgement;</w:t>
      </w:r>
      <w:proofErr w:type="gramEnd"/>
    </w:p>
    <w:p w14:paraId="3637FD4D" w14:textId="77777777" w:rsidR="004641D1" w:rsidRDefault="004641D1" w:rsidP="004641D1">
      <w:pPr>
        <w:pStyle w:val="ListParagraph"/>
        <w:numPr>
          <w:ilvl w:val="0"/>
          <w:numId w:val="6"/>
        </w:numPr>
        <w:spacing w:line="259" w:lineRule="auto"/>
      </w:pPr>
      <w:r>
        <w:t>submitting a computer program developed in whole or in part by someone else, with or without modifications, as one’s own; and</w:t>
      </w:r>
    </w:p>
    <w:p w14:paraId="1CFD4D91" w14:textId="77777777" w:rsidR="004641D1" w:rsidRDefault="004641D1" w:rsidP="004641D1">
      <w:pPr>
        <w:pStyle w:val="ListParagraph"/>
        <w:numPr>
          <w:ilvl w:val="0"/>
          <w:numId w:val="6"/>
        </w:numPr>
        <w:spacing w:line="259" w:lineRule="auto"/>
      </w:pPr>
      <w:r>
        <w:t xml:space="preserve">failing to acknowledge sources </w:t>
      </w:r>
      <w:proofErr w:type="gramStart"/>
      <w:r>
        <w:t>through the use of</w:t>
      </w:r>
      <w:proofErr w:type="gramEnd"/>
      <w:r>
        <w:t xml:space="preserve"> proper citations when using another’s work and/or failing to use quotations marks.</w:t>
      </w:r>
    </w:p>
    <w:p w14:paraId="4C957A9F" w14:textId="2304CDE4" w:rsidR="00972F8C" w:rsidRPr="003E1A0E" w:rsidRDefault="004641D1" w:rsidP="00261020">
      <w: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or even suspension or expulsion from the University.</w:t>
      </w:r>
    </w:p>
    <w:sectPr w:rsidR="00972F8C" w:rsidRPr="003E1A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E81"/>
    <w:multiLevelType w:val="hybridMultilevel"/>
    <w:tmpl w:val="EB9EA2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A51A27"/>
    <w:multiLevelType w:val="hybridMultilevel"/>
    <w:tmpl w:val="0DC2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2277E"/>
    <w:multiLevelType w:val="hybridMultilevel"/>
    <w:tmpl w:val="AFBC565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5D1A7C"/>
    <w:multiLevelType w:val="hybridMultilevel"/>
    <w:tmpl w:val="777682C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8317057"/>
    <w:multiLevelType w:val="hybridMultilevel"/>
    <w:tmpl w:val="355A2A4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A0641DD"/>
    <w:multiLevelType w:val="hybridMultilevel"/>
    <w:tmpl w:val="0DF83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A51503F"/>
    <w:multiLevelType w:val="hybridMultilevel"/>
    <w:tmpl w:val="7E9C8E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58830075">
    <w:abstractNumId w:val="6"/>
  </w:num>
  <w:num w:numId="2" w16cid:durableId="202206608">
    <w:abstractNumId w:val="5"/>
  </w:num>
  <w:num w:numId="3" w16cid:durableId="1507481589">
    <w:abstractNumId w:val="3"/>
  </w:num>
  <w:num w:numId="4" w16cid:durableId="1737581327">
    <w:abstractNumId w:val="2"/>
  </w:num>
  <w:num w:numId="5" w16cid:durableId="1912809061">
    <w:abstractNumId w:val="4"/>
  </w:num>
  <w:num w:numId="6" w16cid:durableId="1879126419">
    <w:abstractNumId w:val="1"/>
  </w:num>
  <w:num w:numId="7" w16cid:durableId="3238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C0"/>
    <w:rsid w:val="00000567"/>
    <w:rsid w:val="000065AD"/>
    <w:rsid w:val="0001272B"/>
    <w:rsid w:val="000478B3"/>
    <w:rsid w:val="0005027F"/>
    <w:rsid w:val="0007064C"/>
    <w:rsid w:val="0007206D"/>
    <w:rsid w:val="00074406"/>
    <w:rsid w:val="0008354A"/>
    <w:rsid w:val="000A6B1B"/>
    <w:rsid w:val="000B517D"/>
    <w:rsid w:val="000C0C89"/>
    <w:rsid w:val="000C1C0C"/>
    <w:rsid w:val="000C3287"/>
    <w:rsid w:val="000C6E92"/>
    <w:rsid w:val="000D0A76"/>
    <w:rsid w:val="000D396E"/>
    <w:rsid w:val="000D7130"/>
    <w:rsid w:val="000E2F1B"/>
    <w:rsid w:val="000E5329"/>
    <w:rsid w:val="000F14B2"/>
    <w:rsid w:val="000F223F"/>
    <w:rsid w:val="0010570C"/>
    <w:rsid w:val="00107234"/>
    <w:rsid w:val="001114B4"/>
    <w:rsid w:val="00112335"/>
    <w:rsid w:val="00141185"/>
    <w:rsid w:val="00147717"/>
    <w:rsid w:val="001535B0"/>
    <w:rsid w:val="00153AC1"/>
    <w:rsid w:val="00160562"/>
    <w:rsid w:val="00165413"/>
    <w:rsid w:val="0017238F"/>
    <w:rsid w:val="00180BAC"/>
    <w:rsid w:val="001826DE"/>
    <w:rsid w:val="00191CF8"/>
    <w:rsid w:val="001A05F1"/>
    <w:rsid w:val="001A0C2A"/>
    <w:rsid w:val="001B456D"/>
    <w:rsid w:val="001F0A28"/>
    <w:rsid w:val="001F3E65"/>
    <w:rsid w:val="00200AE4"/>
    <w:rsid w:val="00201BCA"/>
    <w:rsid w:val="00216B73"/>
    <w:rsid w:val="00217610"/>
    <w:rsid w:val="0023486D"/>
    <w:rsid w:val="00244BD4"/>
    <w:rsid w:val="002576E7"/>
    <w:rsid w:val="00261020"/>
    <w:rsid w:val="002627AD"/>
    <w:rsid w:val="002701E2"/>
    <w:rsid w:val="00277A16"/>
    <w:rsid w:val="00277B06"/>
    <w:rsid w:val="002848BE"/>
    <w:rsid w:val="00297925"/>
    <w:rsid w:val="002A10BA"/>
    <w:rsid w:val="002A6441"/>
    <w:rsid w:val="002B1C11"/>
    <w:rsid w:val="002B7D01"/>
    <w:rsid w:val="002C11A0"/>
    <w:rsid w:val="002C45A3"/>
    <w:rsid w:val="002D6302"/>
    <w:rsid w:val="002E5BDD"/>
    <w:rsid w:val="002F5BA6"/>
    <w:rsid w:val="00301996"/>
    <w:rsid w:val="00314D3D"/>
    <w:rsid w:val="003230CD"/>
    <w:rsid w:val="00330DA4"/>
    <w:rsid w:val="00330F10"/>
    <w:rsid w:val="00342F9E"/>
    <w:rsid w:val="003503A1"/>
    <w:rsid w:val="00355190"/>
    <w:rsid w:val="00357A07"/>
    <w:rsid w:val="00357B42"/>
    <w:rsid w:val="00365C1D"/>
    <w:rsid w:val="00383AEE"/>
    <w:rsid w:val="00384F9A"/>
    <w:rsid w:val="003B6807"/>
    <w:rsid w:val="003D3DFC"/>
    <w:rsid w:val="003D492B"/>
    <w:rsid w:val="003E0A1A"/>
    <w:rsid w:val="003E1A0E"/>
    <w:rsid w:val="003E3DC9"/>
    <w:rsid w:val="003F2132"/>
    <w:rsid w:val="003F29E5"/>
    <w:rsid w:val="003F6137"/>
    <w:rsid w:val="003F681B"/>
    <w:rsid w:val="00424845"/>
    <w:rsid w:val="00446F86"/>
    <w:rsid w:val="00447B21"/>
    <w:rsid w:val="0045016D"/>
    <w:rsid w:val="004641D1"/>
    <w:rsid w:val="00467847"/>
    <w:rsid w:val="00470914"/>
    <w:rsid w:val="004709EB"/>
    <w:rsid w:val="00471FC7"/>
    <w:rsid w:val="00481F49"/>
    <w:rsid w:val="0048627D"/>
    <w:rsid w:val="00493FFA"/>
    <w:rsid w:val="004C0294"/>
    <w:rsid w:val="004F6266"/>
    <w:rsid w:val="0050142F"/>
    <w:rsid w:val="00531CEC"/>
    <w:rsid w:val="00533425"/>
    <w:rsid w:val="00534847"/>
    <w:rsid w:val="00535AC8"/>
    <w:rsid w:val="0055585C"/>
    <w:rsid w:val="0056507D"/>
    <w:rsid w:val="0057517E"/>
    <w:rsid w:val="005A37F0"/>
    <w:rsid w:val="005B3F42"/>
    <w:rsid w:val="005B65A6"/>
    <w:rsid w:val="005C2BCA"/>
    <w:rsid w:val="005D2289"/>
    <w:rsid w:val="005E4008"/>
    <w:rsid w:val="005F4F99"/>
    <w:rsid w:val="005F5183"/>
    <w:rsid w:val="006115AD"/>
    <w:rsid w:val="00613CF1"/>
    <w:rsid w:val="0062261C"/>
    <w:rsid w:val="006228C8"/>
    <w:rsid w:val="00623877"/>
    <w:rsid w:val="00623CDB"/>
    <w:rsid w:val="00633040"/>
    <w:rsid w:val="006343D6"/>
    <w:rsid w:val="00641ADB"/>
    <w:rsid w:val="00647B70"/>
    <w:rsid w:val="00697A68"/>
    <w:rsid w:val="006A2A02"/>
    <w:rsid w:val="006A3135"/>
    <w:rsid w:val="006C4535"/>
    <w:rsid w:val="006C4D24"/>
    <w:rsid w:val="006D5404"/>
    <w:rsid w:val="006E2C2E"/>
    <w:rsid w:val="006E7214"/>
    <w:rsid w:val="006E7800"/>
    <w:rsid w:val="007211AC"/>
    <w:rsid w:val="007323F2"/>
    <w:rsid w:val="007401EF"/>
    <w:rsid w:val="00742B48"/>
    <w:rsid w:val="00744D1E"/>
    <w:rsid w:val="0074612D"/>
    <w:rsid w:val="0075393B"/>
    <w:rsid w:val="00777310"/>
    <w:rsid w:val="00784CDE"/>
    <w:rsid w:val="00787900"/>
    <w:rsid w:val="00787FCF"/>
    <w:rsid w:val="00795344"/>
    <w:rsid w:val="00795661"/>
    <w:rsid w:val="007B1DD9"/>
    <w:rsid w:val="007B3080"/>
    <w:rsid w:val="007D49F1"/>
    <w:rsid w:val="007E42AA"/>
    <w:rsid w:val="007E705A"/>
    <w:rsid w:val="007E790F"/>
    <w:rsid w:val="007E7938"/>
    <w:rsid w:val="00801D98"/>
    <w:rsid w:val="008032B0"/>
    <w:rsid w:val="00823BEF"/>
    <w:rsid w:val="00843A65"/>
    <w:rsid w:val="0084775C"/>
    <w:rsid w:val="00854C34"/>
    <w:rsid w:val="0086363A"/>
    <w:rsid w:val="0086498B"/>
    <w:rsid w:val="00864A63"/>
    <w:rsid w:val="00876560"/>
    <w:rsid w:val="00882F1F"/>
    <w:rsid w:val="008874CA"/>
    <w:rsid w:val="008A6F1C"/>
    <w:rsid w:val="008B214A"/>
    <w:rsid w:val="008D18DB"/>
    <w:rsid w:val="008E1411"/>
    <w:rsid w:val="008F2B7E"/>
    <w:rsid w:val="00903A60"/>
    <w:rsid w:val="009068E6"/>
    <w:rsid w:val="00917E00"/>
    <w:rsid w:val="0093263D"/>
    <w:rsid w:val="0094107B"/>
    <w:rsid w:val="009518AD"/>
    <w:rsid w:val="00954D6C"/>
    <w:rsid w:val="00972F8C"/>
    <w:rsid w:val="009822C2"/>
    <w:rsid w:val="009A0369"/>
    <w:rsid w:val="009A1D68"/>
    <w:rsid w:val="009B2893"/>
    <w:rsid w:val="009C3987"/>
    <w:rsid w:val="009E2D01"/>
    <w:rsid w:val="009F43C2"/>
    <w:rsid w:val="00A013C5"/>
    <w:rsid w:val="00A03B8A"/>
    <w:rsid w:val="00A11BA6"/>
    <w:rsid w:val="00A60774"/>
    <w:rsid w:val="00A62166"/>
    <w:rsid w:val="00A6493A"/>
    <w:rsid w:val="00A733F0"/>
    <w:rsid w:val="00A76996"/>
    <w:rsid w:val="00A805FA"/>
    <w:rsid w:val="00A80733"/>
    <w:rsid w:val="00A90F4C"/>
    <w:rsid w:val="00A94BDD"/>
    <w:rsid w:val="00AA2D2A"/>
    <w:rsid w:val="00AB4275"/>
    <w:rsid w:val="00AB53CA"/>
    <w:rsid w:val="00AC2B2D"/>
    <w:rsid w:val="00AC4793"/>
    <w:rsid w:val="00AD222A"/>
    <w:rsid w:val="00AE3E59"/>
    <w:rsid w:val="00AF2DAB"/>
    <w:rsid w:val="00AF32B8"/>
    <w:rsid w:val="00B037F7"/>
    <w:rsid w:val="00B044E0"/>
    <w:rsid w:val="00B12F47"/>
    <w:rsid w:val="00B15BAB"/>
    <w:rsid w:val="00B213EB"/>
    <w:rsid w:val="00B32DDE"/>
    <w:rsid w:val="00B40D72"/>
    <w:rsid w:val="00B558F3"/>
    <w:rsid w:val="00B7269C"/>
    <w:rsid w:val="00B8729D"/>
    <w:rsid w:val="00B872E7"/>
    <w:rsid w:val="00B90409"/>
    <w:rsid w:val="00B92213"/>
    <w:rsid w:val="00B979EA"/>
    <w:rsid w:val="00BA10A4"/>
    <w:rsid w:val="00BA785C"/>
    <w:rsid w:val="00BB6D7E"/>
    <w:rsid w:val="00BD3C11"/>
    <w:rsid w:val="00BD4B36"/>
    <w:rsid w:val="00BE21D0"/>
    <w:rsid w:val="00BE50D7"/>
    <w:rsid w:val="00BF089F"/>
    <w:rsid w:val="00BF6034"/>
    <w:rsid w:val="00C01288"/>
    <w:rsid w:val="00C0518D"/>
    <w:rsid w:val="00C05B65"/>
    <w:rsid w:val="00C06C89"/>
    <w:rsid w:val="00C11C11"/>
    <w:rsid w:val="00C16D92"/>
    <w:rsid w:val="00C20547"/>
    <w:rsid w:val="00C30E17"/>
    <w:rsid w:val="00C504F1"/>
    <w:rsid w:val="00C55AFD"/>
    <w:rsid w:val="00C700B1"/>
    <w:rsid w:val="00C7725E"/>
    <w:rsid w:val="00CA1E0C"/>
    <w:rsid w:val="00CC0302"/>
    <w:rsid w:val="00CD1A71"/>
    <w:rsid w:val="00CD5C39"/>
    <w:rsid w:val="00CE4D00"/>
    <w:rsid w:val="00CF7133"/>
    <w:rsid w:val="00CF753F"/>
    <w:rsid w:val="00D17822"/>
    <w:rsid w:val="00D22A0F"/>
    <w:rsid w:val="00D31C86"/>
    <w:rsid w:val="00D341DE"/>
    <w:rsid w:val="00D34D48"/>
    <w:rsid w:val="00D35D9E"/>
    <w:rsid w:val="00D4000F"/>
    <w:rsid w:val="00D47202"/>
    <w:rsid w:val="00D47F84"/>
    <w:rsid w:val="00D701DD"/>
    <w:rsid w:val="00D76E37"/>
    <w:rsid w:val="00D778C0"/>
    <w:rsid w:val="00D864D6"/>
    <w:rsid w:val="00DA1A09"/>
    <w:rsid w:val="00DB1040"/>
    <w:rsid w:val="00DE0AF0"/>
    <w:rsid w:val="00DE6A56"/>
    <w:rsid w:val="00DF4583"/>
    <w:rsid w:val="00E050EF"/>
    <w:rsid w:val="00E25598"/>
    <w:rsid w:val="00E26E91"/>
    <w:rsid w:val="00E33D75"/>
    <w:rsid w:val="00E41A08"/>
    <w:rsid w:val="00E41FE7"/>
    <w:rsid w:val="00E42122"/>
    <w:rsid w:val="00E4426F"/>
    <w:rsid w:val="00E461F3"/>
    <w:rsid w:val="00E467D4"/>
    <w:rsid w:val="00E531A9"/>
    <w:rsid w:val="00E56D88"/>
    <w:rsid w:val="00E5788B"/>
    <w:rsid w:val="00E85D0E"/>
    <w:rsid w:val="00E868B3"/>
    <w:rsid w:val="00E91F60"/>
    <w:rsid w:val="00E92CA5"/>
    <w:rsid w:val="00E95094"/>
    <w:rsid w:val="00E95E68"/>
    <w:rsid w:val="00E96632"/>
    <w:rsid w:val="00E972B8"/>
    <w:rsid w:val="00EA02AE"/>
    <w:rsid w:val="00EC2CA8"/>
    <w:rsid w:val="00ED0CB5"/>
    <w:rsid w:val="00ED649F"/>
    <w:rsid w:val="00ED6717"/>
    <w:rsid w:val="00EF318D"/>
    <w:rsid w:val="00EF504C"/>
    <w:rsid w:val="00F12999"/>
    <w:rsid w:val="00F2301A"/>
    <w:rsid w:val="00F34A84"/>
    <w:rsid w:val="00F36131"/>
    <w:rsid w:val="00F457C1"/>
    <w:rsid w:val="00F53DDF"/>
    <w:rsid w:val="00F57471"/>
    <w:rsid w:val="00F660F3"/>
    <w:rsid w:val="00F70BA2"/>
    <w:rsid w:val="00F75FE6"/>
    <w:rsid w:val="00F820F2"/>
    <w:rsid w:val="00F84AB1"/>
    <w:rsid w:val="00F85172"/>
    <w:rsid w:val="00FB688E"/>
    <w:rsid w:val="00FC2B3D"/>
    <w:rsid w:val="00FD13B6"/>
    <w:rsid w:val="00FD3BE2"/>
    <w:rsid w:val="00FD5911"/>
    <w:rsid w:val="00FD5C64"/>
    <w:rsid w:val="00FE5CCA"/>
    <w:rsid w:val="00FF0A1A"/>
    <w:rsid w:val="00FF2075"/>
    <w:rsid w:val="00FF5B5C"/>
    <w:rsid w:val="3CEC85EA"/>
    <w:rsid w:val="5A3161C1"/>
    <w:rsid w:val="653128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D29F"/>
  <w15:chartTrackingRefBased/>
  <w15:docId w15:val="{F088EC79-FDF2-4FE7-96F8-0E6955E2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B21"/>
    <w:pPr>
      <w:spacing w:before="120" w:after="120" w:line="276" w:lineRule="auto"/>
    </w:pPr>
    <w:rPr>
      <w:rFonts w:ascii="Arial" w:hAnsi="Arial"/>
    </w:rPr>
  </w:style>
  <w:style w:type="paragraph" w:styleId="Heading1">
    <w:name w:val="heading 1"/>
    <w:basedOn w:val="Normal"/>
    <w:next w:val="Normal"/>
    <w:link w:val="Heading1Char"/>
    <w:uiPriority w:val="9"/>
    <w:qFormat/>
    <w:rsid w:val="00446F86"/>
    <w:pPr>
      <w:keepNext/>
      <w:keepLines/>
      <w:outlineLvl w:val="0"/>
    </w:pPr>
    <w:rPr>
      <w:rFonts w:eastAsiaTheme="majorEastAsia" w:cstheme="majorBidi"/>
      <w:b/>
      <w:color w:val="C00000"/>
      <w:szCs w:val="40"/>
    </w:rPr>
  </w:style>
  <w:style w:type="paragraph" w:styleId="Heading2">
    <w:name w:val="heading 2"/>
    <w:basedOn w:val="Normal"/>
    <w:next w:val="Normal"/>
    <w:link w:val="Heading2Char"/>
    <w:uiPriority w:val="9"/>
    <w:unhideWhenUsed/>
    <w:qFormat/>
    <w:rsid w:val="00E41FE7"/>
    <w:pPr>
      <w:keepNext/>
      <w:keepLines/>
      <w:spacing w:before="80" w:after="80"/>
      <w:outlineLvl w:val="1"/>
    </w:pPr>
    <w:rPr>
      <w:rFonts w:eastAsiaTheme="majorEastAsia" w:cstheme="majorBidi"/>
      <w:i/>
      <w:color w:val="C00000"/>
      <w:szCs w:val="32"/>
    </w:rPr>
  </w:style>
  <w:style w:type="paragraph" w:styleId="Heading3">
    <w:name w:val="heading 3"/>
    <w:basedOn w:val="Normal"/>
    <w:next w:val="Normal"/>
    <w:link w:val="Heading3Char"/>
    <w:uiPriority w:val="9"/>
    <w:semiHidden/>
    <w:unhideWhenUsed/>
    <w:qFormat/>
    <w:rsid w:val="00D778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8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78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78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78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78C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78C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F86"/>
    <w:rPr>
      <w:rFonts w:ascii="Arial" w:eastAsiaTheme="majorEastAsia" w:hAnsi="Arial" w:cstheme="majorBidi"/>
      <w:b/>
      <w:color w:val="C00000"/>
      <w:szCs w:val="40"/>
    </w:rPr>
  </w:style>
  <w:style w:type="character" w:customStyle="1" w:styleId="Heading2Char">
    <w:name w:val="Heading 2 Char"/>
    <w:basedOn w:val="DefaultParagraphFont"/>
    <w:link w:val="Heading2"/>
    <w:uiPriority w:val="9"/>
    <w:rsid w:val="00E41FE7"/>
    <w:rPr>
      <w:rFonts w:ascii="Arial" w:eastAsiaTheme="majorEastAsia" w:hAnsi="Arial" w:cstheme="majorBidi"/>
      <w:i/>
      <w:color w:val="C00000"/>
      <w:szCs w:val="32"/>
    </w:rPr>
  </w:style>
  <w:style w:type="character" w:customStyle="1" w:styleId="Heading3Char">
    <w:name w:val="Heading 3 Char"/>
    <w:basedOn w:val="DefaultParagraphFont"/>
    <w:link w:val="Heading3"/>
    <w:uiPriority w:val="9"/>
    <w:semiHidden/>
    <w:rsid w:val="00D77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8C0"/>
    <w:rPr>
      <w:rFonts w:eastAsiaTheme="majorEastAsia" w:cstheme="majorBidi"/>
      <w:color w:val="272727" w:themeColor="text1" w:themeTint="D8"/>
    </w:rPr>
  </w:style>
  <w:style w:type="paragraph" w:styleId="Title">
    <w:name w:val="Title"/>
    <w:basedOn w:val="Normal"/>
    <w:next w:val="Normal"/>
    <w:link w:val="TitleChar"/>
    <w:uiPriority w:val="10"/>
    <w:qFormat/>
    <w:rsid w:val="00D778C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8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8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78C0"/>
    <w:rPr>
      <w:rFonts w:ascii="Arial" w:hAnsi="Arial"/>
      <w:i/>
      <w:iCs/>
      <w:color w:val="404040" w:themeColor="text1" w:themeTint="BF"/>
    </w:rPr>
  </w:style>
  <w:style w:type="paragraph" w:styleId="ListParagraph">
    <w:name w:val="List Paragraph"/>
    <w:basedOn w:val="Normal"/>
    <w:uiPriority w:val="34"/>
    <w:qFormat/>
    <w:rsid w:val="00D778C0"/>
    <w:pPr>
      <w:ind w:left="720"/>
      <w:contextualSpacing/>
    </w:pPr>
  </w:style>
  <w:style w:type="character" w:styleId="IntenseEmphasis">
    <w:name w:val="Intense Emphasis"/>
    <w:basedOn w:val="DefaultParagraphFont"/>
    <w:uiPriority w:val="21"/>
    <w:qFormat/>
    <w:rsid w:val="00D778C0"/>
    <w:rPr>
      <w:i/>
      <w:iCs/>
      <w:color w:val="0F4761" w:themeColor="accent1" w:themeShade="BF"/>
    </w:rPr>
  </w:style>
  <w:style w:type="paragraph" w:styleId="IntenseQuote">
    <w:name w:val="Intense Quote"/>
    <w:basedOn w:val="Normal"/>
    <w:next w:val="Normal"/>
    <w:link w:val="IntenseQuoteChar"/>
    <w:uiPriority w:val="30"/>
    <w:qFormat/>
    <w:rsid w:val="00D77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8C0"/>
    <w:rPr>
      <w:rFonts w:ascii="Arial" w:hAnsi="Arial"/>
      <w:i/>
      <w:iCs/>
      <w:color w:val="0F4761" w:themeColor="accent1" w:themeShade="BF"/>
    </w:rPr>
  </w:style>
  <w:style w:type="character" w:styleId="IntenseReference">
    <w:name w:val="Intense Reference"/>
    <w:basedOn w:val="DefaultParagraphFont"/>
    <w:uiPriority w:val="32"/>
    <w:qFormat/>
    <w:rsid w:val="00D778C0"/>
    <w:rPr>
      <w:b/>
      <w:bCs/>
      <w:smallCaps/>
      <w:color w:val="0F4761" w:themeColor="accent1" w:themeShade="BF"/>
      <w:spacing w:val="5"/>
    </w:rPr>
  </w:style>
  <w:style w:type="character" w:styleId="Hyperlink">
    <w:name w:val="Hyperlink"/>
    <w:basedOn w:val="DefaultParagraphFont"/>
    <w:uiPriority w:val="99"/>
    <w:unhideWhenUsed/>
    <w:rsid w:val="001A05F1"/>
    <w:rPr>
      <w:color w:val="467886" w:themeColor="hyperlink"/>
      <w:u w:val="single"/>
    </w:rPr>
  </w:style>
  <w:style w:type="character" w:styleId="UnresolvedMention">
    <w:name w:val="Unresolved Mention"/>
    <w:basedOn w:val="DefaultParagraphFont"/>
    <w:uiPriority w:val="99"/>
    <w:semiHidden/>
    <w:unhideWhenUsed/>
    <w:rsid w:val="001A05F1"/>
    <w:rPr>
      <w:color w:val="605E5C"/>
      <w:shd w:val="clear" w:color="auto" w:fill="E1DFDD"/>
    </w:rPr>
  </w:style>
  <w:style w:type="table" w:styleId="TableGrid">
    <w:name w:val="Table Grid"/>
    <w:basedOn w:val="TableNormal"/>
    <w:uiPriority w:val="39"/>
    <w:rsid w:val="00E26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0BA2"/>
    <w:rPr>
      <w:sz w:val="16"/>
      <w:szCs w:val="16"/>
    </w:rPr>
  </w:style>
  <w:style w:type="paragraph" w:styleId="CommentText">
    <w:name w:val="annotation text"/>
    <w:basedOn w:val="Normal"/>
    <w:link w:val="CommentTextChar"/>
    <w:uiPriority w:val="99"/>
    <w:unhideWhenUsed/>
    <w:rsid w:val="00F70BA2"/>
    <w:pPr>
      <w:spacing w:line="240" w:lineRule="auto"/>
    </w:pPr>
    <w:rPr>
      <w:sz w:val="20"/>
      <w:szCs w:val="20"/>
    </w:rPr>
  </w:style>
  <w:style w:type="character" w:customStyle="1" w:styleId="CommentTextChar">
    <w:name w:val="Comment Text Char"/>
    <w:basedOn w:val="DefaultParagraphFont"/>
    <w:link w:val="CommentText"/>
    <w:uiPriority w:val="99"/>
    <w:rsid w:val="00F70BA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70BA2"/>
    <w:rPr>
      <w:b/>
      <w:bCs/>
    </w:rPr>
  </w:style>
  <w:style w:type="character" w:customStyle="1" w:styleId="CommentSubjectChar">
    <w:name w:val="Comment Subject Char"/>
    <w:basedOn w:val="CommentTextChar"/>
    <w:link w:val="CommentSubject"/>
    <w:uiPriority w:val="99"/>
    <w:semiHidden/>
    <w:rsid w:val="00F70BA2"/>
    <w:rPr>
      <w:rFonts w:ascii="Arial" w:hAnsi="Arial"/>
      <w:b/>
      <w:bCs/>
      <w:sz w:val="20"/>
      <w:szCs w:val="20"/>
    </w:rPr>
  </w:style>
  <w:style w:type="paragraph" w:styleId="NoSpacing">
    <w:name w:val="No Spacing"/>
    <w:uiPriority w:val="1"/>
    <w:qFormat/>
    <w:rsid w:val="003F2132"/>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80071">
      <w:bodyDiv w:val="1"/>
      <w:marLeft w:val="0"/>
      <w:marRight w:val="0"/>
      <w:marTop w:val="0"/>
      <w:marBottom w:val="0"/>
      <w:divBdr>
        <w:top w:val="none" w:sz="0" w:space="0" w:color="auto"/>
        <w:left w:val="none" w:sz="0" w:space="0" w:color="auto"/>
        <w:bottom w:val="none" w:sz="0" w:space="0" w:color="auto"/>
        <w:right w:val="none" w:sz="0" w:space="0" w:color="auto"/>
      </w:divBdr>
    </w:div>
    <w:div w:id="347759158">
      <w:bodyDiv w:val="1"/>
      <w:marLeft w:val="0"/>
      <w:marRight w:val="0"/>
      <w:marTop w:val="0"/>
      <w:marBottom w:val="0"/>
      <w:divBdr>
        <w:top w:val="none" w:sz="0" w:space="0" w:color="auto"/>
        <w:left w:val="none" w:sz="0" w:space="0" w:color="auto"/>
        <w:bottom w:val="none" w:sz="0" w:space="0" w:color="auto"/>
        <w:right w:val="none" w:sz="0" w:space="0" w:color="auto"/>
      </w:divBdr>
    </w:div>
    <w:div w:id="426312819">
      <w:bodyDiv w:val="1"/>
      <w:marLeft w:val="0"/>
      <w:marRight w:val="0"/>
      <w:marTop w:val="0"/>
      <w:marBottom w:val="0"/>
      <w:divBdr>
        <w:top w:val="none" w:sz="0" w:space="0" w:color="auto"/>
        <w:left w:val="none" w:sz="0" w:space="0" w:color="auto"/>
        <w:bottom w:val="none" w:sz="0" w:space="0" w:color="auto"/>
        <w:right w:val="none" w:sz="0" w:space="0" w:color="auto"/>
      </w:divBdr>
    </w:div>
    <w:div w:id="734746469">
      <w:bodyDiv w:val="1"/>
      <w:marLeft w:val="0"/>
      <w:marRight w:val="0"/>
      <w:marTop w:val="0"/>
      <w:marBottom w:val="0"/>
      <w:divBdr>
        <w:top w:val="none" w:sz="0" w:space="0" w:color="auto"/>
        <w:left w:val="none" w:sz="0" w:space="0" w:color="auto"/>
        <w:bottom w:val="none" w:sz="0" w:space="0" w:color="auto"/>
        <w:right w:val="none" w:sz="0" w:space="0" w:color="auto"/>
      </w:divBdr>
    </w:div>
    <w:div w:id="1259098147">
      <w:bodyDiv w:val="1"/>
      <w:marLeft w:val="0"/>
      <w:marRight w:val="0"/>
      <w:marTop w:val="0"/>
      <w:marBottom w:val="0"/>
      <w:divBdr>
        <w:top w:val="none" w:sz="0" w:space="0" w:color="auto"/>
        <w:left w:val="none" w:sz="0" w:space="0" w:color="auto"/>
        <w:bottom w:val="none" w:sz="0" w:space="0" w:color="auto"/>
        <w:right w:val="none" w:sz="0" w:space="0" w:color="auto"/>
      </w:divBdr>
    </w:div>
    <w:div w:id="1530803699">
      <w:bodyDiv w:val="1"/>
      <w:marLeft w:val="0"/>
      <w:marRight w:val="0"/>
      <w:marTop w:val="0"/>
      <w:marBottom w:val="0"/>
      <w:divBdr>
        <w:top w:val="none" w:sz="0" w:space="0" w:color="auto"/>
        <w:left w:val="none" w:sz="0" w:space="0" w:color="auto"/>
        <w:bottom w:val="none" w:sz="0" w:space="0" w:color="auto"/>
        <w:right w:val="none" w:sz="0" w:space="0" w:color="auto"/>
      </w:divBdr>
    </w:div>
    <w:div w:id="1749109515">
      <w:bodyDiv w:val="1"/>
      <w:marLeft w:val="0"/>
      <w:marRight w:val="0"/>
      <w:marTop w:val="0"/>
      <w:marBottom w:val="0"/>
      <w:divBdr>
        <w:top w:val="none" w:sz="0" w:space="0" w:color="auto"/>
        <w:left w:val="none" w:sz="0" w:space="0" w:color="auto"/>
        <w:bottom w:val="none" w:sz="0" w:space="0" w:color="auto"/>
        <w:right w:val="none" w:sz="0" w:space="0" w:color="auto"/>
      </w:divBdr>
    </w:div>
    <w:div w:id="1752579295">
      <w:bodyDiv w:val="1"/>
      <w:marLeft w:val="0"/>
      <w:marRight w:val="0"/>
      <w:marTop w:val="0"/>
      <w:marBottom w:val="0"/>
      <w:divBdr>
        <w:top w:val="none" w:sz="0" w:space="0" w:color="auto"/>
        <w:left w:val="none" w:sz="0" w:space="0" w:color="auto"/>
        <w:bottom w:val="none" w:sz="0" w:space="0" w:color="auto"/>
        <w:right w:val="none" w:sz="0" w:space="0" w:color="auto"/>
      </w:divBdr>
    </w:div>
    <w:div w:id="1779720075">
      <w:bodyDiv w:val="1"/>
      <w:marLeft w:val="0"/>
      <w:marRight w:val="0"/>
      <w:marTop w:val="0"/>
      <w:marBottom w:val="0"/>
      <w:divBdr>
        <w:top w:val="none" w:sz="0" w:space="0" w:color="auto"/>
        <w:left w:val="none" w:sz="0" w:space="0" w:color="auto"/>
        <w:bottom w:val="none" w:sz="0" w:space="0" w:color="auto"/>
        <w:right w:val="none" w:sz="0" w:space="0" w:color="auto"/>
      </w:divBdr>
    </w:div>
    <w:div w:id="1811747913">
      <w:bodyDiv w:val="1"/>
      <w:marLeft w:val="0"/>
      <w:marRight w:val="0"/>
      <w:marTop w:val="0"/>
      <w:marBottom w:val="0"/>
      <w:divBdr>
        <w:top w:val="none" w:sz="0" w:space="0" w:color="auto"/>
        <w:left w:val="none" w:sz="0" w:space="0" w:color="auto"/>
        <w:bottom w:val="none" w:sz="0" w:space="0" w:color="auto"/>
        <w:right w:val="none" w:sz="0" w:space="0" w:color="auto"/>
      </w:divBdr>
    </w:div>
    <w:div w:id="1925453290">
      <w:bodyDiv w:val="1"/>
      <w:marLeft w:val="0"/>
      <w:marRight w:val="0"/>
      <w:marTop w:val="0"/>
      <w:marBottom w:val="0"/>
      <w:divBdr>
        <w:top w:val="none" w:sz="0" w:space="0" w:color="auto"/>
        <w:left w:val="none" w:sz="0" w:space="0" w:color="auto"/>
        <w:bottom w:val="none" w:sz="0" w:space="0" w:color="auto"/>
        <w:right w:val="none" w:sz="0" w:space="0" w:color="auto"/>
      </w:divBdr>
    </w:div>
    <w:div w:id="212854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w-project.org/books/introduction-to-isotopes-and-environmental-tracers-as-indicators-of-groundwater-flow/" TargetMode="External"/><Relationship Id="rId13" Type="http://schemas.openxmlformats.org/officeDocument/2006/relationships/hyperlink" Target="https://digitalrepository.unm.edu/unm_oer/1/" TargetMode="External"/><Relationship Id="rId18" Type="http://schemas.openxmlformats.org/officeDocument/2006/relationships/hyperlink" Target="https://sssc.carleton.ca/abou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21/ed300370d" TargetMode="External"/><Relationship Id="rId12" Type="http://schemas.openxmlformats.org/officeDocument/2006/relationships/hyperlink" Target="accommodations%20during%20the%20formal%20exam%20period%20must%20follow%20the%20official%20deferral%20process." TargetMode="External"/><Relationship Id="rId17" Type="http://schemas.openxmlformats.org/officeDocument/2006/relationships/hyperlink" Target="https://carleton.ca/csas/pass/pass-schedule/" TargetMode="External"/><Relationship Id="rId2" Type="http://schemas.openxmlformats.org/officeDocument/2006/relationships/styles" Target="styles.xml"/><Relationship Id="rId16" Type="http://schemas.openxmlformats.org/officeDocument/2006/relationships/hyperlink" Target="https://doi.org/10.1021/ed300370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tuNboi9ez-A" TargetMode="External"/><Relationship Id="rId11" Type="http://schemas.openxmlformats.org/officeDocument/2006/relationships/hyperlink" Target="https://www.sciencedirect.com/science/article/pii/S0016703718305660" TargetMode="External"/><Relationship Id="rId5" Type="http://schemas.openxmlformats.org/officeDocument/2006/relationships/hyperlink" Target="mailto:ElliottSkierszkan@CUNET.carleton.ca" TargetMode="External"/><Relationship Id="rId15" Type="http://schemas.openxmlformats.org/officeDocument/2006/relationships/hyperlink" Target="https://pubs.acs.org/doi/10.1021/es0870855" TargetMode="External"/><Relationship Id="rId10" Type="http://schemas.openxmlformats.org/officeDocument/2006/relationships/hyperlink" Target="https://pubs.acs.org/doi/full/10.1021/acs.est.9b00766" TargetMode="External"/><Relationship Id="rId19" Type="http://schemas.openxmlformats.org/officeDocument/2006/relationships/hyperlink" Target="https://carleton.ca/secretariat/wp-content/uploads/Academic-Integrity-Policy-2021.pdf" TargetMode="External"/><Relationship Id="rId4" Type="http://schemas.openxmlformats.org/officeDocument/2006/relationships/webSettings" Target="webSettings.xml"/><Relationship Id="rId9" Type="http://schemas.openxmlformats.org/officeDocument/2006/relationships/hyperlink" Target="https://doi.org/10.1126/science.1068368" TargetMode="External"/><Relationship Id="rId14" Type="http://schemas.openxmlformats.org/officeDocument/2006/relationships/hyperlink" Target="https://doi.org/10.2138/gsrmg.55.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7</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Skierszkan</dc:creator>
  <cp:keywords/>
  <dc:description/>
  <cp:lastModifiedBy>Elliott Skierszkan</cp:lastModifiedBy>
  <cp:revision>304</cp:revision>
  <dcterms:created xsi:type="dcterms:W3CDTF">2025-05-05T14:34:00Z</dcterms:created>
  <dcterms:modified xsi:type="dcterms:W3CDTF">2025-12-16T21:49:00Z</dcterms:modified>
</cp:coreProperties>
</file>